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987" w:rsidRPr="00490B93" w:rsidRDefault="007D6772" w:rsidP="00B60987">
      <w:pPr>
        <w:pStyle w:val="Titel"/>
        <w:jc w:val="center"/>
        <w:rPr>
          <w:rFonts w:eastAsia="MS Gothic" w:cs="Arial"/>
          <w:snapToGrid w:val="0"/>
          <w:color w:val="FFFFFF"/>
          <w:sz w:val="32"/>
          <w:szCs w:val="32"/>
          <w:lang w:eastAsia="de-DE"/>
        </w:rPr>
      </w:pPr>
      <w:bookmarkStart w:id="0" w:name="_Ref534712418"/>
      <w:bookmarkStart w:id="1" w:name="_Toc1982007"/>
      <w:bookmarkStart w:id="2" w:name="_GoBack"/>
      <w:bookmarkEnd w:id="2"/>
      <w:r>
        <w:rPr>
          <w:rFonts w:eastAsia="MS Gothic" w:cs="Arial"/>
          <w:snapToGrid w:val="0"/>
          <w:color w:val="FFFFFF"/>
          <w:sz w:val="32"/>
          <w:szCs w:val="32"/>
          <w:highlight w:val="darkGray"/>
          <w:lang w:eastAsia="de-DE"/>
        </w:rPr>
        <w:t>DSFA-Erforderlichkeitsprüfung</w:t>
      </w:r>
    </w:p>
    <w:p w:rsidR="00B60987" w:rsidRPr="00490B93" w:rsidRDefault="007D6772" w:rsidP="00B60987">
      <w:pPr>
        <w:pStyle w:val="Titel"/>
        <w:jc w:val="center"/>
        <w:rPr>
          <w:rFonts w:eastAsia="MS Gothic" w:cs="Arial"/>
          <w:sz w:val="32"/>
          <w:szCs w:val="32"/>
          <w:lang w:eastAsia="de-DE"/>
        </w:rPr>
      </w:pPr>
      <w:r>
        <w:rPr>
          <w:rFonts w:eastAsia="MS Gothic" w:cs="Arial"/>
          <w:snapToGrid w:val="0"/>
          <w:sz w:val="32"/>
          <w:szCs w:val="32"/>
          <w:lang w:eastAsia="de-DE"/>
        </w:rPr>
        <w:t>Prüfung</w:t>
      </w:r>
      <w:r w:rsidR="004B3612">
        <w:rPr>
          <w:rFonts w:eastAsia="MS Gothic" w:cs="Arial"/>
          <w:snapToGrid w:val="0"/>
          <w:sz w:val="32"/>
          <w:szCs w:val="32"/>
          <w:lang w:eastAsia="de-DE"/>
        </w:rPr>
        <w:t xml:space="preserve"> der</w:t>
      </w:r>
      <w:r>
        <w:rPr>
          <w:rFonts w:eastAsia="MS Gothic" w:cs="Arial"/>
          <w:snapToGrid w:val="0"/>
          <w:sz w:val="32"/>
          <w:szCs w:val="32"/>
          <w:lang w:eastAsia="de-DE"/>
        </w:rPr>
        <w:t>/s</w:t>
      </w:r>
      <w:r w:rsidR="004B3612">
        <w:rPr>
          <w:rFonts w:eastAsia="MS Gothic" w:cs="Arial"/>
          <w:snapToGrid w:val="0"/>
          <w:sz w:val="32"/>
          <w:szCs w:val="32"/>
          <w:lang w:eastAsia="de-DE"/>
        </w:rPr>
        <w:t xml:space="preserve"> &lt;Stelle&gt;</w:t>
      </w:r>
      <w:r>
        <w:rPr>
          <w:rFonts w:eastAsia="MS Gothic" w:cs="Arial"/>
          <w:snapToGrid w:val="0"/>
          <w:sz w:val="32"/>
          <w:szCs w:val="32"/>
          <w:lang w:eastAsia="de-DE"/>
        </w:rPr>
        <w:t xml:space="preserve"> zur Erforderlichkeit der</w:t>
      </w:r>
      <w:r w:rsidR="00B60987" w:rsidRPr="00490B93">
        <w:rPr>
          <w:rFonts w:eastAsia="MS Gothic" w:cs="Arial"/>
          <w:snapToGrid w:val="0"/>
          <w:sz w:val="32"/>
          <w:szCs w:val="32"/>
          <w:lang w:eastAsia="de-DE"/>
        </w:rPr>
        <w:br/>
      </w:r>
      <w:r>
        <w:rPr>
          <w:rFonts w:eastAsia="MS Gothic" w:cs="Arial"/>
          <w:sz w:val="32"/>
          <w:szCs w:val="32"/>
          <w:lang w:eastAsia="de-DE"/>
        </w:rPr>
        <w:t>Durchführung einer Datenschutz-Folgenabschätzung (DSFA)</w:t>
      </w:r>
      <w:r>
        <w:rPr>
          <w:rFonts w:eastAsia="MS Gothic" w:cs="Arial"/>
          <w:sz w:val="32"/>
          <w:szCs w:val="32"/>
          <w:lang w:eastAsia="de-DE"/>
        </w:rPr>
        <w:br/>
      </w:r>
      <w:r w:rsidR="00B60987" w:rsidRPr="00490B93">
        <w:rPr>
          <w:rFonts w:eastAsia="MS Gothic" w:cs="Arial"/>
          <w:sz w:val="32"/>
          <w:szCs w:val="32"/>
          <w:lang w:eastAsia="de-DE"/>
        </w:rPr>
        <w:t>für die Verarbeitungstätigkeit</w:t>
      </w:r>
    </w:p>
    <w:p w:rsidR="00B60987" w:rsidRPr="00490B93" w:rsidRDefault="004B3612" w:rsidP="00B60987">
      <w:pPr>
        <w:pBdr>
          <w:top w:val="single" w:sz="4" w:space="1" w:color="auto"/>
          <w:left w:val="single" w:sz="4" w:space="4" w:color="auto"/>
          <w:bottom w:val="single" w:sz="4" w:space="1" w:color="auto"/>
          <w:right w:val="single" w:sz="4" w:space="4" w:color="auto"/>
        </w:pBdr>
        <w:jc w:val="center"/>
        <w:rPr>
          <w:rFonts w:ascii="Arial" w:eastAsia="MS Gothic" w:hAnsi="Arial" w:cs="Arial"/>
          <w:b/>
          <w:sz w:val="32"/>
          <w:szCs w:val="32"/>
          <w:lang w:eastAsia="de-DE"/>
        </w:rPr>
      </w:pPr>
      <w:r>
        <w:rPr>
          <w:rFonts w:ascii="Arial" w:eastAsia="MS Gothic" w:hAnsi="Arial" w:cs="Arial"/>
          <w:b/>
          <w:sz w:val="32"/>
          <w:szCs w:val="32"/>
          <w:lang w:eastAsia="de-DE"/>
        </w:rPr>
        <w:t>&lt;Verarbeitungstätigkeit&gt;</w:t>
      </w:r>
    </w:p>
    <w:p w:rsidR="00B60987" w:rsidRDefault="004B3612" w:rsidP="00A27396">
      <w:pPr>
        <w:spacing w:before="120" w:after="120"/>
        <w:jc w:val="center"/>
        <w:rPr>
          <w:rFonts w:ascii="Arial" w:eastAsia="MS Gothic" w:hAnsi="Arial" w:cs="Arial"/>
          <w:snapToGrid w:val="0"/>
          <w:lang w:eastAsia="de-DE"/>
        </w:rPr>
      </w:pPr>
      <w:r>
        <w:rPr>
          <w:rFonts w:ascii="Arial" w:eastAsia="MS Gothic" w:hAnsi="Arial" w:cs="Arial"/>
          <w:snapToGrid w:val="0"/>
          <w:lang w:eastAsia="de-DE"/>
        </w:rPr>
        <w:t>[Dokument-ID: &lt;ID&gt;</w:t>
      </w:r>
      <w:r w:rsidR="00B60987" w:rsidRPr="00490B93">
        <w:rPr>
          <w:rFonts w:ascii="Arial" w:eastAsia="MS Gothic" w:hAnsi="Arial" w:cs="Arial"/>
          <w:snapToGrid w:val="0"/>
          <w:lang w:eastAsia="de-DE"/>
        </w:rPr>
        <w:t>]</w:t>
      </w:r>
    </w:p>
    <w:p w:rsidR="00A27396" w:rsidRPr="00A27396" w:rsidRDefault="00A27396" w:rsidP="00A27396">
      <w:pPr>
        <w:spacing w:after="120"/>
        <w:jc w:val="center"/>
        <w:rPr>
          <w:rFonts w:ascii="Arial" w:eastAsia="MS Gothic" w:hAnsi="Arial" w:cs="Arial"/>
          <w:snapToGrid w:val="0"/>
          <w:color w:val="C00000"/>
          <w:lang w:eastAsia="de-DE"/>
        </w:rPr>
      </w:pPr>
      <w:r w:rsidRPr="00A27396">
        <w:rPr>
          <w:rFonts w:ascii="Arial" w:eastAsia="MS Gothic" w:hAnsi="Arial" w:cs="Arial"/>
          <w:snapToGrid w:val="0"/>
          <w:color w:val="C00000"/>
          <w:lang w:eastAsia="de-DE"/>
        </w:rPr>
        <w:t>Version</w:t>
      </w:r>
      <w:r w:rsidR="002F593C">
        <w:rPr>
          <w:rFonts w:ascii="Arial" w:eastAsia="MS Gothic" w:hAnsi="Arial" w:cs="Arial"/>
          <w:snapToGrid w:val="0"/>
          <w:color w:val="C00000"/>
          <w:lang w:eastAsia="de-DE"/>
        </w:rPr>
        <w:t xml:space="preserve"> de</w:t>
      </w:r>
      <w:r w:rsidR="00211D21">
        <w:rPr>
          <w:rFonts w:ascii="Arial" w:eastAsia="MS Gothic" w:hAnsi="Arial" w:cs="Arial"/>
          <w:snapToGrid w:val="0"/>
          <w:color w:val="C00000"/>
          <w:lang w:eastAsia="de-DE"/>
        </w:rPr>
        <w:t>s</w:t>
      </w:r>
      <w:r w:rsidR="002F593C">
        <w:rPr>
          <w:rFonts w:ascii="Arial" w:eastAsia="MS Gothic" w:hAnsi="Arial" w:cs="Arial"/>
          <w:snapToGrid w:val="0"/>
          <w:color w:val="C00000"/>
          <w:lang w:eastAsia="de-DE"/>
        </w:rPr>
        <w:t xml:space="preserve"> </w:t>
      </w:r>
      <w:r w:rsidR="00211D21">
        <w:rPr>
          <w:rFonts w:ascii="Arial" w:eastAsia="MS Gothic" w:hAnsi="Arial" w:cs="Arial"/>
          <w:snapToGrid w:val="0"/>
          <w:color w:val="C00000"/>
          <w:lang w:eastAsia="de-DE"/>
        </w:rPr>
        <w:t>Formulars</w:t>
      </w:r>
      <w:r w:rsidR="002F593C">
        <w:rPr>
          <w:rFonts w:ascii="Arial" w:eastAsia="MS Gothic" w:hAnsi="Arial" w:cs="Arial"/>
          <w:snapToGrid w:val="0"/>
          <w:color w:val="C00000"/>
          <w:lang w:eastAsia="de-DE"/>
        </w:rPr>
        <w:t>:</w:t>
      </w:r>
      <w:r w:rsidRPr="00A27396">
        <w:rPr>
          <w:rFonts w:ascii="Arial" w:eastAsia="MS Gothic" w:hAnsi="Arial" w:cs="Arial"/>
          <w:snapToGrid w:val="0"/>
          <w:color w:val="C00000"/>
          <w:lang w:eastAsia="de-DE"/>
        </w:rPr>
        <w:t xml:space="preserve"> </w:t>
      </w:r>
      <w:r w:rsidR="00884756">
        <w:rPr>
          <w:rFonts w:ascii="Arial" w:eastAsia="MS Gothic" w:hAnsi="Arial" w:cs="Arial"/>
          <w:snapToGrid w:val="0"/>
          <w:color w:val="C00000"/>
          <w:lang w:eastAsia="de-DE"/>
        </w:rPr>
        <w:t>08</w:t>
      </w:r>
      <w:r w:rsidRPr="00A27396">
        <w:rPr>
          <w:rFonts w:ascii="Arial" w:eastAsia="MS Gothic" w:hAnsi="Arial" w:cs="Arial"/>
          <w:snapToGrid w:val="0"/>
          <w:color w:val="C00000"/>
          <w:lang w:eastAsia="de-DE"/>
        </w:rPr>
        <w:t>.</w:t>
      </w:r>
      <w:r w:rsidR="00A426E8">
        <w:rPr>
          <w:rFonts w:ascii="Arial" w:eastAsia="MS Gothic" w:hAnsi="Arial" w:cs="Arial"/>
          <w:snapToGrid w:val="0"/>
          <w:color w:val="C00000"/>
          <w:lang w:eastAsia="de-DE"/>
        </w:rPr>
        <w:t>0</w:t>
      </w:r>
      <w:r w:rsidR="00884756">
        <w:rPr>
          <w:rFonts w:ascii="Arial" w:eastAsia="MS Gothic" w:hAnsi="Arial" w:cs="Arial"/>
          <w:snapToGrid w:val="0"/>
          <w:color w:val="C00000"/>
          <w:lang w:eastAsia="de-DE"/>
        </w:rPr>
        <w:t>3</w:t>
      </w:r>
      <w:r w:rsidRPr="00A27396">
        <w:rPr>
          <w:rFonts w:ascii="Arial" w:eastAsia="MS Gothic" w:hAnsi="Arial" w:cs="Arial"/>
          <w:snapToGrid w:val="0"/>
          <w:color w:val="C00000"/>
          <w:lang w:eastAsia="de-DE"/>
        </w:rPr>
        <w:t>.202</w:t>
      </w:r>
      <w:r w:rsidR="00A426E8">
        <w:rPr>
          <w:rFonts w:ascii="Arial" w:eastAsia="MS Gothic" w:hAnsi="Arial" w:cs="Arial"/>
          <w:snapToGrid w:val="0"/>
          <w:color w:val="C00000"/>
          <w:lang w:eastAsia="de-DE"/>
        </w:rPr>
        <w:t>1</w:t>
      </w:r>
    </w:p>
    <w:p w:rsidR="007C47EC" w:rsidRPr="00490B93" w:rsidRDefault="007C47EC" w:rsidP="007C47EC">
      <w:pPr>
        <w:pStyle w:val="berschrift1"/>
        <w:rPr>
          <w:rFonts w:ascii="Arial" w:hAnsi="Arial" w:cs="Arial"/>
        </w:rPr>
      </w:pPr>
      <w:bookmarkStart w:id="3" w:name="_Toc10731712"/>
      <w:bookmarkStart w:id="4" w:name="_Ref10734227"/>
      <w:bookmarkEnd w:id="0"/>
      <w:bookmarkEnd w:id="1"/>
      <w:r w:rsidRPr="00490B93">
        <w:rPr>
          <w:rFonts w:ascii="Arial" w:hAnsi="Arial" w:cs="Arial"/>
        </w:rPr>
        <w:t>Beteiligte Personen und Status</w:t>
      </w:r>
      <w:bookmarkEnd w:id="3"/>
      <w:bookmarkEnd w:id="4"/>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2551"/>
        <w:gridCol w:w="2627"/>
      </w:tblGrid>
      <w:tr w:rsidR="007C47EC" w:rsidRPr="00490B93" w:rsidTr="00ED5D81">
        <w:trPr>
          <w:trHeight w:val="272"/>
        </w:trPr>
        <w:tc>
          <w:tcPr>
            <w:tcW w:w="5382" w:type="dxa"/>
            <w:tcBorders>
              <w:bottom w:val="nil"/>
            </w:tcBorders>
            <w:shd w:val="clear" w:color="auto" w:fill="auto"/>
            <w:tcMar>
              <w:top w:w="57" w:type="dxa"/>
              <w:bottom w:w="57" w:type="dxa"/>
            </w:tcMar>
          </w:tcPr>
          <w:p w:rsidR="007C47EC" w:rsidRPr="00490B93" w:rsidRDefault="00DA64D6" w:rsidP="00ED5D81">
            <w:pPr>
              <w:spacing w:before="40"/>
              <w:rPr>
                <w:rFonts w:ascii="Arial" w:hAnsi="Arial" w:cs="Arial"/>
                <w:b/>
                <w:sz w:val="18"/>
                <w:szCs w:val="18"/>
                <w:lang w:eastAsia="de-DE"/>
              </w:rPr>
            </w:pPr>
            <w:r w:rsidRPr="00490B93">
              <w:rPr>
                <w:rFonts w:ascii="Arial" w:hAnsi="Arial" w:cs="Arial"/>
                <w:b/>
                <w:sz w:val="18"/>
                <w:szCs w:val="18"/>
                <w:lang w:eastAsia="de-DE"/>
              </w:rPr>
              <w:t xml:space="preserve">1.1 </w:t>
            </w:r>
            <w:r w:rsidR="007C47EC" w:rsidRPr="00490B93">
              <w:rPr>
                <w:rFonts w:ascii="Arial" w:hAnsi="Arial" w:cs="Arial"/>
                <w:b/>
                <w:sz w:val="18"/>
                <w:szCs w:val="18"/>
                <w:lang w:eastAsia="de-DE"/>
              </w:rPr>
              <w:t xml:space="preserve">An </w:t>
            </w:r>
            <w:r w:rsidR="00ED5D81">
              <w:rPr>
                <w:rFonts w:ascii="Arial" w:hAnsi="Arial" w:cs="Arial"/>
                <w:b/>
                <w:sz w:val="18"/>
                <w:szCs w:val="18"/>
                <w:lang w:eastAsia="de-DE"/>
              </w:rPr>
              <w:t>Beschreibung beteiligte Person(en)</w:t>
            </w:r>
            <w:r w:rsidR="007C47EC" w:rsidRPr="00490B93">
              <w:rPr>
                <w:rFonts w:ascii="Arial" w:hAnsi="Arial" w:cs="Arial"/>
                <w:b/>
                <w:sz w:val="18"/>
                <w:szCs w:val="18"/>
                <w:lang w:eastAsia="de-DE"/>
              </w:rPr>
              <w:t xml:space="preserve"> und </w:t>
            </w:r>
            <w:r w:rsidR="00ED5D81">
              <w:rPr>
                <w:rFonts w:ascii="Arial" w:hAnsi="Arial" w:cs="Arial"/>
                <w:b/>
                <w:sz w:val="18"/>
                <w:szCs w:val="18"/>
                <w:lang w:eastAsia="de-DE"/>
              </w:rPr>
              <w:t xml:space="preserve">ihre </w:t>
            </w:r>
            <w:r w:rsidR="007C47EC" w:rsidRPr="00490B93">
              <w:rPr>
                <w:rFonts w:ascii="Arial" w:hAnsi="Arial" w:cs="Arial"/>
                <w:b/>
                <w:sz w:val="18"/>
                <w:szCs w:val="18"/>
                <w:lang w:eastAsia="de-DE"/>
              </w:rPr>
              <w:t>Rolle(n)</w:t>
            </w:r>
          </w:p>
        </w:tc>
        <w:tc>
          <w:tcPr>
            <w:tcW w:w="2551" w:type="dxa"/>
            <w:tcBorders>
              <w:bottom w:val="nil"/>
            </w:tcBorders>
            <w:tcMar>
              <w:top w:w="57" w:type="dxa"/>
              <w:bottom w:w="57" w:type="dxa"/>
            </w:tcMar>
          </w:tcPr>
          <w:p w:rsidR="007C47EC" w:rsidRPr="00490B93" w:rsidRDefault="00DA64D6" w:rsidP="00DE0222">
            <w:pPr>
              <w:spacing w:before="40"/>
              <w:rPr>
                <w:rFonts w:ascii="Arial" w:hAnsi="Arial" w:cs="Arial"/>
                <w:b/>
                <w:sz w:val="18"/>
                <w:szCs w:val="18"/>
                <w:lang w:eastAsia="de-DE"/>
              </w:rPr>
            </w:pPr>
            <w:r w:rsidRPr="00490B93">
              <w:rPr>
                <w:rFonts w:ascii="Arial" w:hAnsi="Arial" w:cs="Arial"/>
                <w:b/>
                <w:sz w:val="18"/>
                <w:szCs w:val="18"/>
                <w:lang w:eastAsia="de-DE"/>
              </w:rPr>
              <w:t xml:space="preserve">1.2 </w:t>
            </w:r>
            <w:r w:rsidR="00ED5D81">
              <w:rPr>
                <w:rFonts w:ascii="Arial" w:hAnsi="Arial" w:cs="Arial"/>
                <w:b/>
                <w:sz w:val="18"/>
                <w:szCs w:val="18"/>
                <w:lang w:eastAsia="de-DE"/>
              </w:rPr>
              <w:t>Status</w:t>
            </w:r>
          </w:p>
        </w:tc>
        <w:tc>
          <w:tcPr>
            <w:tcW w:w="2627" w:type="dxa"/>
            <w:tcBorders>
              <w:bottom w:val="nil"/>
            </w:tcBorders>
            <w:tcMar>
              <w:top w:w="57" w:type="dxa"/>
              <w:bottom w:w="57" w:type="dxa"/>
            </w:tcMar>
          </w:tcPr>
          <w:p w:rsidR="007C47EC" w:rsidRPr="00490B93" w:rsidRDefault="00DA64D6" w:rsidP="00DE0222">
            <w:pPr>
              <w:spacing w:before="40"/>
              <w:rPr>
                <w:rFonts w:ascii="Arial" w:hAnsi="Arial" w:cs="Arial"/>
                <w:b/>
                <w:sz w:val="18"/>
                <w:szCs w:val="18"/>
                <w:lang w:eastAsia="de-DE"/>
              </w:rPr>
            </w:pPr>
            <w:r w:rsidRPr="00490B93">
              <w:rPr>
                <w:rFonts w:ascii="Arial" w:hAnsi="Arial" w:cs="Arial"/>
                <w:b/>
                <w:sz w:val="18"/>
                <w:szCs w:val="18"/>
                <w:lang w:eastAsia="de-DE"/>
              </w:rPr>
              <w:t xml:space="preserve">1.3 </w:t>
            </w:r>
            <w:r w:rsidR="007C47EC" w:rsidRPr="00490B93">
              <w:rPr>
                <w:rFonts w:ascii="Arial" w:hAnsi="Arial" w:cs="Arial"/>
                <w:b/>
                <w:sz w:val="18"/>
                <w:szCs w:val="18"/>
                <w:lang w:eastAsia="de-DE"/>
              </w:rPr>
              <w:t>Anmerkung zum Status</w:t>
            </w:r>
          </w:p>
        </w:tc>
      </w:tr>
      <w:tr w:rsidR="007C47EC" w:rsidRPr="00490B93" w:rsidTr="00ED5D81">
        <w:trPr>
          <w:trHeight w:val="271"/>
        </w:trPr>
        <w:tc>
          <w:tcPr>
            <w:tcW w:w="5382" w:type="dxa"/>
            <w:tcBorders>
              <w:top w:val="nil"/>
              <w:bottom w:val="single" w:sz="4" w:space="0" w:color="auto"/>
            </w:tcBorders>
            <w:tcMar>
              <w:top w:w="57" w:type="dxa"/>
              <w:bottom w:w="57" w:type="dxa"/>
            </w:tcMar>
          </w:tcPr>
          <w:p w:rsidR="004B3612" w:rsidRDefault="004B3612" w:rsidP="00DE0222">
            <w:pPr>
              <w:spacing w:before="40"/>
              <w:rPr>
                <w:rFonts w:ascii="Arial" w:hAnsi="Arial" w:cs="Arial"/>
                <w:lang w:eastAsia="de-DE"/>
              </w:rPr>
            </w:pPr>
            <w:r>
              <w:rPr>
                <w:rFonts w:ascii="Arial" w:hAnsi="Arial" w:cs="Arial"/>
                <w:lang w:eastAsia="de-DE"/>
              </w:rPr>
              <w:t>&lt;Nachname&gt;, &lt;Vorname&gt; [&lt;Rolle&gt;]</w:t>
            </w:r>
          </w:p>
          <w:p w:rsidR="007C47EC" w:rsidRPr="00490B93" w:rsidRDefault="004B3612" w:rsidP="00DE0222">
            <w:pPr>
              <w:spacing w:before="40"/>
              <w:rPr>
                <w:rFonts w:ascii="Arial" w:hAnsi="Arial" w:cs="Arial"/>
                <w:lang w:eastAsia="de-DE"/>
              </w:rPr>
            </w:pPr>
            <w:r>
              <w:rPr>
                <w:rFonts w:ascii="Arial" w:hAnsi="Arial" w:cs="Arial"/>
                <w:lang w:eastAsia="de-DE"/>
              </w:rPr>
              <w:t>&lt;Nachname&gt;, &lt;Vorname&gt; [&lt;Rolle&gt;]</w:t>
            </w:r>
          </w:p>
        </w:tc>
        <w:tc>
          <w:tcPr>
            <w:tcW w:w="2551" w:type="dxa"/>
            <w:tcBorders>
              <w:top w:val="nil"/>
              <w:bottom w:val="single" w:sz="4" w:space="0" w:color="auto"/>
            </w:tcBorders>
            <w:tcMar>
              <w:top w:w="57" w:type="dxa"/>
              <w:bottom w:w="57" w:type="dxa"/>
            </w:tcMar>
          </w:tcPr>
          <w:p w:rsidR="007C47EC" w:rsidRDefault="00EA0793" w:rsidP="00DE0222">
            <w:pPr>
              <w:spacing w:before="40"/>
              <w:rPr>
                <w:rFonts w:ascii="Arial" w:hAnsi="Arial" w:cs="Arial"/>
                <w:snapToGrid w:val="0"/>
                <w:sz w:val="20"/>
                <w:szCs w:val="20"/>
                <w:lang w:eastAsia="de-DE"/>
              </w:rPr>
            </w:pPr>
            <w:sdt>
              <w:sdtPr>
                <w:rPr>
                  <w:rFonts w:ascii="Arial" w:eastAsia="MS Gothic" w:hAnsi="Arial" w:cs="Arial"/>
                  <w:snapToGrid w:val="0"/>
                  <w:lang w:eastAsia="de-DE"/>
                </w:rPr>
                <w:id w:val="1377051430"/>
                <w14:checkbox>
                  <w14:checked w14:val="0"/>
                  <w14:checkedState w14:val="2612" w14:font="MS Gothic"/>
                  <w14:uncheckedState w14:val="2610" w14:font="MS Gothic"/>
                </w14:checkbox>
              </w:sdtPr>
              <w:sdtEndPr/>
              <w:sdtContent>
                <w:r w:rsidR="00211D21">
                  <w:rPr>
                    <w:rFonts w:ascii="MS Gothic" w:eastAsia="MS Gothic" w:hAnsi="MS Gothic" w:cs="Arial" w:hint="eastAsia"/>
                    <w:snapToGrid w:val="0"/>
                    <w:lang w:eastAsia="de-DE"/>
                  </w:rPr>
                  <w:t>☐</w:t>
                </w:r>
              </w:sdtContent>
            </w:sdt>
            <w:r w:rsidR="007C47EC" w:rsidRPr="00490B93">
              <w:rPr>
                <w:rFonts w:ascii="Arial" w:hAnsi="Arial" w:cs="Arial"/>
                <w:snapToGrid w:val="0"/>
                <w:lang w:eastAsia="de-DE"/>
              </w:rPr>
              <w:t xml:space="preserve"> </w:t>
            </w:r>
            <w:r w:rsidR="007C47EC" w:rsidRPr="000D4E3C">
              <w:rPr>
                <w:rFonts w:ascii="Arial" w:hAnsi="Arial" w:cs="Arial"/>
                <w:snapToGrid w:val="0"/>
                <w:sz w:val="20"/>
                <w:szCs w:val="20"/>
                <w:lang w:eastAsia="de-DE"/>
              </w:rPr>
              <w:t>in Bearbeitung</w:t>
            </w:r>
          </w:p>
          <w:p w:rsidR="00211D21" w:rsidRPr="00490B93" w:rsidRDefault="00EA0793" w:rsidP="00211D21">
            <w:pPr>
              <w:spacing w:before="40"/>
              <w:rPr>
                <w:rFonts w:ascii="Arial" w:hAnsi="Arial" w:cs="Arial"/>
                <w:snapToGrid w:val="0"/>
                <w:lang w:eastAsia="de-DE"/>
              </w:rPr>
            </w:pPr>
            <w:sdt>
              <w:sdtPr>
                <w:rPr>
                  <w:rFonts w:ascii="Arial" w:eastAsia="MS Gothic" w:hAnsi="Arial" w:cs="Arial"/>
                  <w:snapToGrid w:val="0"/>
                  <w:lang w:eastAsia="de-DE"/>
                </w:rPr>
                <w:id w:val="-1603101423"/>
                <w14:checkbox>
                  <w14:checked w14:val="0"/>
                  <w14:checkedState w14:val="2612" w14:font="MS Gothic"/>
                  <w14:uncheckedState w14:val="2610" w14:font="MS Gothic"/>
                </w14:checkbox>
              </w:sdtPr>
              <w:sdtEndPr/>
              <w:sdtContent>
                <w:r w:rsidR="00211D21">
                  <w:rPr>
                    <w:rFonts w:ascii="MS Gothic" w:eastAsia="MS Gothic" w:hAnsi="MS Gothic" w:cs="Arial" w:hint="eastAsia"/>
                    <w:snapToGrid w:val="0"/>
                    <w:lang w:eastAsia="de-DE"/>
                  </w:rPr>
                  <w:t>☐</w:t>
                </w:r>
              </w:sdtContent>
            </w:sdt>
            <w:r w:rsidR="00211D21" w:rsidRPr="00490B93">
              <w:rPr>
                <w:rFonts w:ascii="Arial" w:hAnsi="Arial" w:cs="Arial"/>
                <w:snapToGrid w:val="0"/>
                <w:lang w:eastAsia="de-DE"/>
              </w:rPr>
              <w:t xml:space="preserve"> </w:t>
            </w:r>
            <w:r w:rsidR="00211D21">
              <w:rPr>
                <w:rFonts w:ascii="Arial" w:hAnsi="Arial" w:cs="Arial"/>
                <w:snapToGrid w:val="0"/>
                <w:sz w:val="20"/>
                <w:szCs w:val="20"/>
                <w:lang w:eastAsia="de-DE"/>
              </w:rPr>
              <w:t>Finalisiert</w:t>
            </w:r>
          </w:p>
          <w:p w:rsidR="00211D21" w:rsidRPr="00490B93" w:rsidRDefault="00EA0793" w:rsidP="00211D21">
            <w:pPr>
              <w:spacing w:before="40"/>
              <w:rPr>
                <w:rFonts w:ascii="Arial" w:hAnsi="Arial" w:cs="Arial"/>
                <w:snapToGrid w:val="0"/>
                <w:lang w:eastAsia="de-DE"/>
              </w:rPr>
            </w:pPr>
            <w:sdt>
              <w:sdtPr>
                <w:rPr>
                  <w:rFonts w:ascii="Arial" w:eastAsia="MS Gothic" w:hAnsi="Arial" w:cs="Arial"/>
                  <w:snapToGrid w:val="0"/>
                  <w:lang w:eastAsia="de-DE"/>
                </w:rPr>
                <w:id w:val="-113755169"/>
                <w14:checkbox>
                  <w14:checked w14:val="0"/>
                  <w14:checkedState w14:val="2612" w14:font="MS Gothic"/>
                  <w14:uncheckedState w14:val="2610" w14:font="MS Gothic"/>
                </w14:checkbox>
              </w:sdtPr>
              <w:sdtEndPr/>
              <w:sdtContent>
                <w:r w:rsidR="00211D21">
                  <w:rPr>
                    <w:rFonts w:ascii="MS Gothic" w:eastAsia="MS Gothic" w:hAnsi="MS Gothic" w:cs="Arial" w:hint="eastAsia"/>
                    <w:snapToGrid w:val="0"/>
                    <w:lang w:eastAsia="de-DE"/>
                  </w:rPr>
                  <w:t>☐</w:t>
                </w:r>
              </w:sdtContent>
            </w:sdt>
            <w:r w:rsidR="00211D21" w:rsidRPr="00490B93">
              <w:rPr>
                <w:rFonts w:ascii="Arial" w:hAnsi="Arial" w:cs="Arial"/>
                <w:snapToGrid w:val="0"/>
                <w:lang w:eastAsia="de-DE"/>
              </w:rPr>
              <w:t xml:space="preserve"> </w:t>
            </w:r>
            <w:r w:rsidR="00211D21">
              <w:rPr>
                <w:rFonts w:ascii="Arial" w:hAnsi="Arial" w:cs="Arial"/>
                <w:snapToGrid w:val="0"/>
                <w:sz w:val="20"/>
                <w:szCs w:val="20"/>
                <w:lang w:eastAsia="de-DE"/>
              </w:rPr>
              <w:t>Sonstig:</w:t>
            </w:r>
          </w:p>
          <w:p w:rsidR="007C47EC" w:rsidRPr="002D702E" w:rsidRDefault="007C47EC" w:rsidP="002D702E">
            <w:pPr>
              <w:spacing w:before="40" w:after="40"/>
              <w:rPr>
                <w:rFonts w:ascii="Arial" w:hAnsi="Arial" w:cs="Arial"/>
                <w:snapToGrid w:val="0"/>
                <w:sz w:val="18"/>
                <w:szCs w:val="18"/>
                <w:lang w:eastAsia="de-DE"/>
              </w:rPr>
            </w:pPr>
            <w:r w:rsidRPr="002D702E">
              <w:rPr>
                <w:rFonts w:ascii="Arial" w:hAnsi="Arial" w:cs="Arial"/>
                <w:snapToGrid w:val="0"/>
                <w:sz w:val="18"/>
                <w:szCs w:val="18"/>
                <w:lang w:eastAsia="de-DE"/>
              </w:rPr>
              <w:t>&lt;bitte Status angeben&gt;</w:t>
            </w:r>
          </w:p>
        </w:tc>
        <w:tc>
          <w:tcPr>
            <w:tcW w:w="2627" w:type="dxa"/>
            <w:tcBorders>
              <w:top w:val="nil"/>
              <w:bottom w:val="single" w:sz="4" w:space="0" w:color="auto"/>
            </w:tcBorders>
            <w:tcMar>
              <w:top w:w="57" w:type="dxa"/>
              <w:bottom w:w="57" w:type="dxa"/>
            </w:tcMar>
          </w:tcPr>
          <w:p w:rsidR="007C47EC" w:rsidRPr="00490B93" w:rsidRDefault="007C47EC" w:rsidP="00DE0222">
            <w:pPr>
              <w:spacing w:before="40"/>
              <w:rPr>
                <w:rFonts w:ascii="Arial" w:hAnsi="Arial" w:cs="Arial"/>
                <w:lang w:eastAsia="de-DE"/>
              </w:rPr>
            </w:pPr>
          </w:p>
        </w:tc>
      </w:tr>
    </w:tbl>
    <w:p w:rsidR="007C47EC" w:rsidRPr="00490B93" w:rsidRDefault="00B01CC0" w:rsidP="007C47EC">
      <w:pPr>
        <w:pStyle w:val="berschrift1"/>
        <w:rPr>
          <w:rFonts w:ascii="Arial" w:hAnsi="Arial" w:cs="Arial"/>
        </w:rPr>
      </w:pPr>
      <w:bookmarkStart w:id="5" w:name="_Toc10731713"/>
      <w:r w:rsidRPr="00490B93">
        <w:rPr>
          <w:rFonts w:ascii="Arial" w:hAnsi="Arial" w:cs="Arial"/>
        </w:rPr>
        <w:t>Anlagen</w:t>
      </w:r>
      <w:r w:rsidR="003E06C4" w:rsidRPr="00490B93">
        <w:rPr>
          <w:rFonts w:ascii="Arial" w:hAnsi="Arial" w:cs="Arial"/>
        </w:rPr>
        <w:t xml:space="preserve"> bzw. Verweise</w:t>
      </w:r>
      <w:r w:rsidRPr="00490B93">
        <w:rPr>
          <w:rFonts w:ascii="Arial" w:hAnsi="Arial" w:cs="Arial"/>
        </w:rPr>
        <w:t xml:space="preserve"> zur</w:t>
      </w:r>
      <w:r w:rsidR="007C47EC" w:rsidRPr="00490B93">
        <w:rPr>
          <w:rFonts w:ascii="Arial" w:hAnsi="Arial" w:cs="Arial"/>
        </w:rPr>
        <w:t xml:space="preserve"> </w:t>
      </w:r>
      <w:bookmarkEnd w:id="5"/>
      <w:r w:rsidR="007D6772">
        <w:rPr>
          <w:rFonts w:ascii="Arial" w:hAnsi="Arial" w:cs="Arial"/>
        </w:rPr>
        <w:t>Erforderlichkeitsprüfung</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6804"/>
        <w:gridCol w:w="3052"/>
      </w:tblGrid>
      <w:tr w:rsidR="007C47EC" w:rsidRPr="00490B93" w:rsidTr="00CF273B">
        <w:trPr>
          <w:trHeight w:val="272"/>
          <w:tblHeader/>
        </w:trPr>
        <w:tc>
          <w:tcPr>
            <w:tcW w:w="704" w:type="dxa"/>
            <w:tcBorders>
              <w:bottom w:val="nil"/>
            </w:tcBorders>
            <w:shd w:val="clear" w:color="auto" w:fill="808080"/>
            <w:tcMar>
              <w:top w:w="57" w:type="dxa"/>
              <w:bottom w:w="57" w:type="dxa"/>
            </w:tcMar>
          </w:tcPr>
          <w:p w:rsidR="007C47EC" w:rsidRPr="00490B93" w:rsidRDefault="007C47EC" w:rsidP="00DE0222">
            <w:pPr>
              <w:spacing w:before="40"/>
              <w:jc w:val="center"/>
              <w:rPr>
                <w:rFonts w:ascii="Arial" w:hAnsi="Arial" w:cs="Arial"/>
                <w:b/>
                <w:color w:val="FFFFFF" w:themeColor="background1"/>
                <w:lang w:eastAsia="de-DE"/>
              </w:rPr>
            </w:pPr>
            <w:r w:rsidRPr="00490B93">
              <w:rPr>
                <w:rFonts w:ascii="Arial" w:hAnsi="Arial" w:cs="Arial"/>
                <w:color w:val="FFFFFF" w:themeColor="background1"/>
                <w:lang w:eastAsia="de-DE"/>
              </w:rPr>
              <w:t>Nr.</w:t>
            </w:r>
          </w:p>
        </w:tc>
        <w:tc>
          <w:tcPr>
            <w:tcW w:w="6804" w:type="dxa"/>
            <w:tcBorders>
              <w:bottom w:val="nil"/>
            </w:tcBorders>
            <w:shd w:val="clear" w:color="auto" w:fill="808080"/>
            <w:tcMar>
              <w:top w:w="57" w:type="dxa"/>
              <w:bottom w:w="57" w:type="dxa"/>
            </w:tcMar>
          </w:tcPr>
          <w:p w:rsidR="007C47EC" w:rsidRPr="00490B93" w:rsidRDefault="007C47EC" w:rsidP="00876846">
            <w:pPr>
              <w:keepNext/>
              <w:spacing w:before="40"/>
              <w:rPr>
                <w:rFonts w:ascii="Arial" w:hAnsi="Arial" w:cs="Arial"/>
                <w:color w:val="FFFFFF"/>
                <w:lang w:eastAsia="de-DE"/>
              </w:rPr>
            </w:pPr>
            <w:r w:rsidRPr="00490B93">
              <w:rPr>
                <w:rFonts w:ascii="Arial" w:hAnsi="Arial" w:cs="Arial"/>
                <w:color w:val="FFFFFF"/>
                <w:lang w:eastAsia="de-DE"/>
              </w:rPr>
              <w:t>Bezeichnung der Anlage</w:t>
            </w:r>
            <w:r w:rsidR="009C1210" w:rsidRPr="00490B93">
              <w:rPr>
                <w:rFonts w:ascii="Arial" w:hAnsi="Arial" w:cs="Arial"/>
                <w:color w:val="FFFFFF"/>
                <w:lang w:eastAsia="de-DE"/>
              </w:rPr>
              <w:t xml:space="preserve"> bzw. des Verweises</w:t>
            </w:r>
          </w:p>
        </w:tc>
        <w:tc>
          <w:tcPr>
            <w:tcW w:w="3052" w:type="dxa"/>
            <w:tcBorders>
              <w:bottom w:val="nil"/>
            </w:tcBorders>
            <w:shd w:val="clear" w:color="auto" w:fill="808080"/>
            <w:tcMar>
              <w:top w:w="57" w:type="dxa"/>
              <w:bottom w:w="57" w:type="dxa"/>
            </w:tcMar>
          </w:tcPr>
          <w:p w:rsidR="007C47EC" w:rsidRPr="00490B93" w:rsidRDefault="007C47EC" w:rsidP="00490B93">
            <w:pPr>
              <w:keepNext/>
              <w:spacing w:before="40"/>
              <w:jc w:val="center"/>
              <w:rPr>
                <w:rFonts w:ascii="Arial" w:hAnsi="Arial" w:cs="Arial"/>
                <w:color w:val="FFFFFF"/>
                <w:lang w:eastAsia="de-DE"/>
              </w:rPr>
            </w:pPr>
            <w:r w:rsidRPr="00490B93">
              <w:rPr>
                <w:rFonts w:ascii="Arial" w:hAnsi="Arial" w:cs="Arial"/>
                <w:color w:val="FFFFFF"/>
                <w:lang w:eastAsia="de-DE"/>
              </w:rPr>
              <w:t>Anmerkung</w:t>
            </w:r>
          </w:p>
        </w:tc>
      </w:tr>
      <w:tr w:rsidR="007C47EC" w:rsidRPr="00490B93" w:rsidTr="00CF273B">
        <w:trPr>
          <w:trHeight w:val="271"/>
          <w:tblHeader/>
        </w:trPr>
        <w:tc>
          <w:tcPr>
            <w:tcW w:w="704" w:type="dxa"/>
            <w:tcBorders>
              <w:top w:val="nil"/>
              <w:bottom w:val="single" w:sz="4" w:space="0" w:color="auto"/>
            </w:tcBorders>
            <w:tcMar>
              <w:top w:w="57" w:type="dxa"/>
              <w:bottom w:w="57" w:type="dxa"/>
            </w:tcMar>
            <w:vAlign w:val="center"/>
          </w:tcPr>
          <w:p w:rsidR="007C47EC" w:rsidRPr="00490B93" w:rsidRDefault="007C47EC" w:rsidP="00DE0222">
            <w:pPr>
              <w:spacing w:before="40"/>
              <w:jc w:val="center"/>
              <w:rPr>
                <w:rFonts w:ascii="Arial" w:hAnsi="Arial" w:cs="Arial"/>
                <w:lang w:eastAsia="de-DE"/>
              </w:rPr>
            </w:pPr>
            <w:r w:rsidRPr="00490B93">
              <w:rPr>
                <w:rFonts w:ascii="Arial" w:hAnsi="Arial" w:cs="Arial"/>
                <w:lang w:eastAsia="de-DE"/>
              </w:rPr>
              <w:t>1</w:t>
            </w:r>
          </w:p>
        </w:tc>
        <w:tc>
          <w:tcPr>
            <w:tcW w:w="6804" w:type="dxa"/>
            <w:tcBorders>
              <w:top w:val="nil"/>
              <w:bottom w:val="single" w:sz="4" w:space="0" w:color="auto"/>
            </w:tcBorders>
            <w:tcMar>
              <w:top w:w="57" w:type="dxa"/>
              <w:bottom w:w="57" w:type="dxa"/>
            </w:tcMar>
            <w:vAlign w:val="center"/>
          </w:tcPr>
          <w:p w:rsidR="007C47EC" w:rsidRPr="00490B93" w:rsidRDefault="007C47EC" w:rsidP="00876846">
            <w:pPr>
              <w:keepNext/>
              <w:spacing w:before="40"/>
              <w:rPr>
                <w:rFonts w:ascii="Arial" w:hAnsi="Arial" w:cs="Arial"/>
                <w:lang w:eastAsia="de-DE"/>
              </w:rPr>
            </w:pPr>
          </w:p>
        </w:tc>
        <w:tc>
          <w:tcPr>
            <w:tcW w:w="3052" w:type="dxa"/>
            <w:tcBorders>
              <w:top w:val="nil"/>
              <w:bottom w:val="single" w:sz="4" w:space="0" w:color="auto"/>
            </w:tcBorders>
            <w:tcMar>
              <w:top w:w="57" w:type="dxa"/>
              <w:bottom w:w="57" w:type="dxa"/>
            </w:tcMar>
            <w:vAlign w:val="center"/>
          </w:tcPr>
          <w:p w:rsidR="007C47EC" w:rsidRPr="00490B93" w:rsidRDefault="007C47EC" w:rsidP="00DE0222">
            <w:pPr>
              <w:keepNext/>
              <w:spacing w:before="40"/>
              <w:rPr>
                <w:rFonts w:ascii="Arial" w:hAnsi="Arial" w:cs="Arial"/>
                <w:lang w:eastAsia="de-DE"/>
              </w:rPr>
            </w:pPr>
          </w:p>
        </w:tc>
      </w:tr>
      <w:tr w:rsidR="00876846" w:rsidRPr="00490B93" w:rsidTr="00CF273B">
        <w:trPr>
          <w:trHeight w:val="271"/>
          <w:tblHeader/>
        </w:trPr>
        <w:tc>
          <w:tcPr>
            <w:tcW w:w="704" w:type="dxa"/>
            <w:tcBorders>
              <w:top w:val="single" w:sz="4" w:space="0" w:color="auto"/>
              <w:bottom w:val="single" w:sz="4" w:space="0" w:color="auto"/>
            </w:tcBorders>
            <w:tcMar>
              <w:top w:w="57" w:type="dxa"/>
              <w:bottom w:w="57" w:type="dxa"/>
            </w:tcMar>
            <w:vAlign w:val="center"/>
          </w:tcPr>
          <w:p w:rsidR="00876846" w:rsidRPr="00490B93" w:rsidRDefault="000E22DA" w:rsidP="00DE0222">
            <w:pPr>
              <w:spacing w:before="40"/>
              <w:jc w:val="center"/>
              <w:rPr>
                <w:rFonts w:ascii="Arial" w:hAnsi="Arial" w:cs="Arial"/>
                <w:lang w:eastAsia="de-DE"/>
              </w:rPr>
            </w:pPr>
            <w:r>
              <w:rPr>
                <w:rFonts w:ascii="Arial" w:hAnsi="Arial" w:cs="Arial"/>
                <w:lang w:eastAsia="de-DE"/>
              </w:rPr>
              <w:t>2</w:t>
            </w:r>
          </w:p>
        </w:tc>
        <w:tc>
          <w:tcPr>
            <w:tcW w:w="6804" w:type="dxa"/>
            <w:tcBorders>
              <w:top w:val="single" w:sz="4" w:space="0" w:color="auto"/>
              <w:bottom w:val="single" w:sz="4" w:space="0" w:color="auto"/>
            </w:tcBorders>
            <w:tcMar>
              <w:top w:w="57" w:type="dxa"/>
              <w:bottom w:w="57" w:type="dxa"/>
            </w:tcMar>
            <w:vAlign w:val="center"/>
          </w:tcPr>
          <w:p w:rsidR="00876846" w:rsidRPr="00490B93" w:rsidRDefault="00876846" w:rsidP="004B3612">
            <w:pPr>
              <w:spacing w:before="40"/>
              <w:rPr>
                <w:rFonts w:ascii="Arial" w:hAnsi="Arial" w:cs="Arial"/>
                <w:snapToGrid w:val="0"/>
                <w:lang w:eastAsia="de-DE"/>
              </w:rPr>
            </w:pPr>
          </w:p>
        </w:tc>
        <w:tc>
          <w:tcPr>
            <w:tcW w:w="3052" w:type="dxa"/>
            <w:tcBorders>
              <w:top w:val="single" w:sz="4" w:space="0" w:color="auto"/>
              <w:bottom w:val="single" w:sz="4" w:space="0" w:color="auto"/>
            </w:tcBorders>
            <w:tcMar>
              <w:top w:w="57" w:type="dxa"/>
              <w:bottom w:w="57" w:type="dxa"/>
            </w:tcMar>
            <w:vAlign w:val="center"/>
          </w:tcPr>
          <w:p w:rsidR="00876846" w:rsidRPr="00490B93" w:rsidRDefault="00876846" w:rsidP="00AA7B27">
            <w:pPr>
              <w:spacing w:before="40"/>
              <w:rPr>
                <w:rFonts w:ascii="Arial" w:hAnsi="Arial" w:cs="Arial"/>
                <w:snapToGrid w:val="0"/>
                <w:lang w:eastAsia="de-DE"/>
              </w:rPr>
            </w:pPr>
          </w:p>
        </w:tc>
      </w:tr>
      <w:tr w:rsidR="007C47EC" w:rsidRPr="00490B93" w:rsidTr="00CF273B">
        <w:trPr>
          <w:trHeight w:val="271"/>
          <w:tblHeader/>
        </w:trPr>
        <w:tc>
          <w:tcPr>
            <w:tcW w:w="704" w:type="dxa"/>
            <w:tcBorders>
              <w:top w:val="single" w:sz="4" w:space="0" w:color="auto"/>
              <w:bottom w:val="single" w:sz="4" w:space="0" w:color="auto"/>
            </w:tcBorders>
            <w:tcMar>
              <w:top w:w="57" w:type="dxa"/>
              <w:bottom w:w="57" w:type="dxa"/>
            </w:tcMar>
            <w:vAlign w:val="center"/>
          </w:tcPr>
          <w:p w:rsidR="007C47EC" w:rsidRPr="00490B93" w:rsidRDefault="000E22DA" w:rsidP="00DE0222">
            <w:pPr>
              <w:spacing w:before="40"/>
              <w:jc w:val="center"/>
              <w:rPr>
                <w:rFonts w:ascii="Arial" w:hAnsi="Arial" w:cs="Arial"/>
                <w:lang w:eastAsia="de-DE"/>
              </w:rPr>
            </w:pPr>
            <w:r>
              <w:rPr>
                <w:rFonts w:ascii="Arial" w:hAnsi="Arial" w:cs="Arial"/>
                <w:lang w:eastAsia="de-DE"/>
              </w:rPr>
              <w:t>3</w:t>
            </w:r>
          </w:p>
        </w:tc>
        <w:tc>
          <w:tcPr>
            <w:tcW w:w="6804" w:type="dxa"/>
            <w:tcBorders>
              <w:top w:val="single" w:sz="4" w:space="0" w:color="auto"/>
              <w:bottom w:val="single" w:sz="4" w:space="0" w:color="auto"/>
            </w:tcBorders>
            <w:tcMar>
              <w:top w:w="57" w:type="dxa"/>
              <w:bottom w:w="57" w:type="dxa"/>
            </w:tcMar>
            <w:vAlign w:val="center"/>
          </w:tcPr>
          <w:p w:rsidR="007C47EC" w:rsidRPr="00490B93" w:rsidRDefault="007C47EC" w:rsidP="004B3612">
            <w:pPr>
              <w:spacing w:before="40"/>
              <w:rPr>
                <w:rFonts w:ascii="Arial" w:hAnsi="Arial" w:cs="Arial"/>
                <w:snapToGrid w:val="0"/>
                <w:lang w:eastAsia="de-DE"/>
              </w:rPr>
            </w:pPr>
          </w:p>
        </w:tc>
        <w:tc>
          <w:tcPr>
            <w:tcW w:w="3052" w:type="dxa"/>
            <w:tcBorders>
              <w:top w:val="single" w:sz="4" w:space="0" w:color="auto"/>
              <w:bottom w:val="single" w:sz="4" w:space="0" w:color="auto"/>
            </w:tcBorders>
            <w:tcMar>
              <w:top w:w="57" w:type="dxa"/>
              <w:bottom w:w="57" w:type="dxa"/>
            </w:tcMar>
            <w:vAlign w:val="center"/>
          </w:tcPr>
          <w:p w:rsidR="007C47EC" w:rsidRPr="00490B93" w:rsidRDefault="007C47EC" w:rsidP="00AA7B27">
            <w:pPr>
              <w:spacing w:before="40"/>
              <w:rPr>
                <w:rFonts w:ascii="Arial" w:hAnsi="Arial" w:cs="Arial"/>
                <w:lang w:eastAsia="de-DE"/>
              </w:rPr>
            </w:pPr>
          </w:p>
        </w:tc>
      </w:tr>
      <w:tr w:rsidR="007C47EC" w:rsidRPr="00490B93" w:rsidTr="00CF273B">
        <w:trPr>
          <w:trHeight w:val="271"/>
          <w:tblHeader/>
        </w:trPr>
        <w:tc>
          <w:tcPr>
            <w:tcW w:w="704" w:type="dxa"/>
            <w:tcBorders>
              <w:top w:val="single" w:sz="4" w:space="0" w:color="auto"/>
              <w:bottom w:val="single" w:sz="4" w:space="0" w:color="auto"/>
            </w:tcBorders>
            <w:tcMar>
              <w:top w:w="57" w:type="dxa"/>
              <w:bottom w:w="57" w:type="dxa"/>
            </w:tcMar>
            <w:vAlign w:val="center"/>
          </w:tcPr>
          <w:p w:rsidR="007C47EC" w:rsidRPr="00490B93" w:rsidRDefault="000E22DA" w:rsidP="00DE0222">
            <w:pPr>
              <w:spacing w:before="40"/>
              <w:jc w:val="center"/>
              <w:rPr>
                <w:rFonts w:ascii="Arial" w:hAnsi="Arial" w:cs="Arial"/>
                <w:lang w:eastAsia="de-DE"/>
              </w:rPr>
            </w:pPr>
            <w:r>
              <w:rPr>
                <w:rFonts w:ascii="Arial" w:hAnsi="Arial" w:cs="Arial"/>
                <w:lang w:eastAsia="de-DE"/>
              </w:rPr>
              <w:t>4</w:t>
            </w:r>
          </w:p>
        </w:tc>
        <w:tc>
          <w:tcPr>
            <w:tcW w:w="6804" w:type="dxa"/>
            <w:tcBorders>
              <w:top w:val="single" w:sz="4" w:space="0" w:color="auto"/>
              <w:bottom w:val="single" w:sz="4" w:space="0" w:color="auto"/>
            </w:tcBorders>
            <w:tcMar>
              <w:top w:w="57" w:type="dxa"/>
              <w:bottom w:w="57" w:type="dxa"/>
            </w:tcMar>
            <w:vAlign w:val="center"/>
          </w:tcPr>
          <w:p w:rsidR="007C47EC" w:rsidRPr="00490B93" w:rsidRDefault="007C47EC" w:rsidP="00DE0222">
            <w:pPr>
              <w:spacing w:before="40"/>
              <w:rPr>
                <w:rFonts w:ascii="Arial" w:hAnsi="Arial" w:cs="Arial"/>
                <w:snapToGrid w:val="0"/>
                <w:lang w:eastAsia="de-DE"/>
              </w:rPr>
            </w:pPr>
          </w:p>
        </w:tc>
        <w:tc>
          <w:tcPr>
            <w:tcW w:w="3052" w:type="dxa"/>
            <w:tcBorders>
              <w:top w:val="single" w:sz="4" w:space="0" w:color="auto"/>
              <w:bottom w:val="single" w:sz="4" w:space="0" w:color="auto"/>
            </w:tcBorders>
            <w:tcMar>
              <w:top w:w="57" w:type="dxa"/>
              <w:bottom w:w="57" w:type="dxa"/>
            </w:tcMar>
            <w:vAlign w:val="center"/>
          </w:tcPr>
          <w:p w:rsidR="007C47EC" w:rsidRPr="00490B93" w:rsidRDefault="007C47EC" w:rsidP="00AA7B27">
            <w:pPr>
              <w:spacing w:before="40"/>
              <w:rPr>
                <w:rFonts w:ascii="Arial" w:hAnsi="Arial" w:cs="Arial"/>
                <w:lang w:eastAsia="de-DE"/>
              </w:rPr>
            </w:pPr>
          </w:p>
        </w:tc>
      </w:tr>
      <w:tr w:rsidR="00680915" w:rsidRPr="00490B93" w:rsidTr="00CF273B">
        <w:trPr>
          <w:trHeight w:val="271"/>
          <w:tblHeader/>
        </w:trPr>
        <w:tc>
          <w:tcPr>
            <w:tcW w:w="704" w:type="dxa"/>
            <w:tcBorders>
              <w:top w:val="single" w:sz="4" w:space="0" w:color="auto"/>
              <w:bottom w:val="single" w:sz="4" w:space="0" w:color="auto"/>
            </w:tcBorders>
            <w:tcMar>
              <w:top w:w="57" w:type="dxa"/>
              <w:bottom w:w="57" w:type="dxa"/>
            </w:tcMar>
            <w:vAlign w:val="center"/>
          </w:tcPr>
          <w:p w:rsidR="00680915" w:rsidRDefault="000E22DA" w:rsidP="00DE0222">
            <w:pPr>
              <w:spacing w:before="40"/>
              <w:jc w:val="center"/>
              <w:rPr>
                <w:rFonts w:ascii="Arial" w:hAnsi="Arial" w:cs="Arial"/>
                <w:lang w:eastAsia="de-DE"/>
              </w:rPr>
            </w:pPr>
            <w:r>
              <w:rPr>
                <w:rFonts w:ascii="Arial" w:hAnsi="Arial" w:cs="Arial"/>
                <w:lang w:eastAsia="de-DE"/>
              </w:rPr>
              <w:t>5</w:t>
            </w:r>
          </w:p>
        </w:tc>
        <w:tc>
          <w:tcPr>
            <w:tcW w:w="6804" w:type="dxa"/>
            <w:tcBorders>
              <w:top w:val="single" w:sz="4" w:space="0" w:color="auto"/>
              <w:bottom w:val="single" w:sz="4" w:space="0" w:color="auto"/>
            </w:tcBorders>
            <w:tcMar>
              <w:top w:w="57" w:type="dxa"/>
              <w:bottom w:w="57" w:type="dxa"/>
            </w:tcMar>
            <w:vAlign w:val="center"/>
          </w:tcPr>
          <w:p w:rsidR="00680915" w:rsidRPr="00CF273B" w:rsidRDefault="00680915" w:rsidP="00CF273B">
            <w:pPr>
              <w:spacing w:before="40"/>
              <w:rPr>
                <w:rFonts w:ascii="Arial" w:hAnsi="Arial" w:cs="Arial"/>
                <w:snapToGrid w:val="0"/>
                <w:lang w:eastAsia="de-DE"/>
              </w:rPr>
            </w:pPr>
          </w:p>
        </w:tc>
        <w:tc>
          <w:tcPr>
            <w:tcW w:w="3052" w:type="dxa"/>
            <w:tcBorders>
              <w:top w:val="single" w:sz="4" w:space="0" w:color="auto"/>
              <w:bottom w:val="single" w:sz="4" w:space="0" w:color="auto"/>
            </w:tcBorders>
            <w:tcMar>
              <w:top w:w="57" w:type="dxa"/>
              <w:bottom w:w="57" w:type="dxa"/>
            </w:tcMar>
            <w:vAlign w:val="center"/>
          </w:tcPr>
          <w:p w:rsidR="00680915" w:rsidRPr="00CF273B" w:rsidRDefault="00680915" w:rsidP="00680915">
            <w:pPr>
              <w:spacing w:before="40"/>
              <w:rPr>
                <w:rFonts w:ascii="Arial" w:hAnsi="Arial" w:cs="Arial"/>
                <w:snapToGrid w:val="0"/>
                <w:lang w:eastAsia="de-DE"/>
              </w:rPr>
            </w:pPr>
          </w:p>
        </w:tc>
      </w:tr>
    </w:tbl>
    <w:p w:rsidR="007C47EC" w:rsidRPr="00490B93" w:rsidRDefault="007C47EC" w:rsidP="007C47EC">
      <w:pPr>
        <w:pStyle w:val="berschrift1"/>
        <w:rPr>
          <w:rFonts w:ascii="Arial" w:hAnsi="Arial" w:cs="Arial"/>
        </w:rPr>
      </w:pPr>
      <w:bookmarkStart w:id="6" w:name="_Toc10731714"/>
      <w:bookmarkStart w:id="7" w:name="_Ref10734236"/>
      <w:bookmarkStart w:id="8" w:name="_Ref10734283"/>
      <w:r w:rsidRPr="00490B93">
        <w:rPr>
          <w:rFonts w:ascii="Arial" w:hAnsi="Arial" w:cs="Arial"/>
        </w:rPr>
        <w:t>Änderungshistorie</w:t>
      </w:r>
      <w:bookmarkEnd w:id="6"/>
      <w:bookmarkEnd w:id="7"/>
      <w:bookmarkEnd w:id="8"/>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551"/>
        <w:gridCol w:w="6521"/>
      </w:tblGrid>
      <w:tr w:rsidR="007C47EC" w:rsidRPr="00490B93" w:rsidTr="00DE0222">
        <w:trPr>
          <w:trHeight w:val="397"/>
          <w:tblHeader/>
        </w:trPr>
        <w:tc>
          <w:tcPr>
            <w:tcW w:w="1413" w:type="dxa"/>
            <w:shd w:val="clear" w:color="auto" w:fill="7B7B7B"/>
            <w:vAlign w:val="center"/>
          </w:tcPr>
          <w:p w:rsidR="007C47EC" w:rsidRPr="00490B93" w:rsidRDefault="007C47EC" w:rsidP="00DE0222">
            <w:pPr>
              <w:jc w:val="center"/>
              <w:rPr>
                <w:rFonts w:ascii="Arial" w:hAnsi="Arial" w:cs="Arial"/>
                <w:color w:val="FFFFFF"/>
              </w:rPr>
            </w:pPr>
            <w:r w:rsidRPr="00490B93">
              <w:rPr>
                <w:rFonts w:ascii="Arial" w:hAnsi="Arial" w:cs="Arial"/>
                <w:color w:val="FFFFFF"/>
              </w:rPr>
              <w:t>Wann?</w:t>
            </w:r>
          </w:p>
        </w:tc>
        <w:tc>
          <w:tcPr>
            <w:tcW w:w="2551" w:type="dxa"/>
            <w:shd w:val="clear" w:color="auto" w:fill="7B7B7B"/>
            <w:vAlign w:val="center"/>
          </w:tcPr>
          <w:p w:rsidR="007C47EC" w:rsidRPr="00490B93" w:rsidRDefault="007C47EC" w:rsidP="00DE0222">
            <w:pPr>
              <w:keepNext/>
              <w:jc w:val="center"/>
              <w:rPr>
                <w:rFonts w:ascii="Arial" w:hAnsi="Arial" w:cs="Arial"/>
                <w:color w:val="FFFFFF"/>
              </w:rPr>
            </w:pPr>
            <w:r w:rsidRPr="00490B93">
              <w:rPr>
                <w:rFonts w:ascii="Arial" w:hAnsi="Arial" w:cs="Arial"/>
                <w:color w:val="FFFFFF"/>
              </w:rPr>
              <w:t>Wer?</w:t>
            </w:r>
          </w:p>
        </w:tc>
        <w:tc>
          <w:tcPr>
            <w:tcW w:w="6521" w:type="dxa"/>
            <w:shd w:val="clear" w:color="auto" w:fill="7B7B7B"/>
            <w:vAlign w:val="center"/>
          </w:tcPr>
          <w:p w:rsidR="007C47EC" w:rsidRPr="00490B93" w:rsidRDefault="007C47EC" w:rsidP="00DE0222">
            <w:pPr>
              <w:keepNext/>
              <w:jc w:val="center"/>
              <w:rPr>
                <w:rFonts w:ascii="Arial" w:hAnsi="Arial" w:cs="Arial"/>
                <w:color w:val="FFFFFF"/>
              </w:rPr>
            </w:pPr>
            <w:r w:rsidRPr="00490B93">
              <w:rPr>
                <w:rFonts w:ascii="Arial" w:hAnsi="Arial" w:cs="Arial"/>
                <w:color w:val="FFFFFF"/>
              </w:rPr>
              <w:t>Was?</w:t>
            </w:r>
          </w:p>
        </w:tc>
      </w:tr>
      <w:tr w:rsidR="007C47EC" w:rsidRPr="00490B93" w:rsidTr="00DE0222">
        <w:trPr>
          <w:tblHeader/>
        </w:trPr>
        <w:tc>
          <w:tcPr>
            <w:tcW w:w="1413" w:type="dxa"/>
            <w:shd w:val="clear" w:color="auto" w:fill="auto"/>
            <w:vAlign w:val="center"/>
          </w:tcPr>
          <w:p w:rsidR="007C47EC" w:rsidRPr="00490B93" w:rsidRDefault="007C47EC" w:rsidP="00B01CC0">
            <w:pPr>
              <w:jc w:val="center"/>
              <w:rPr>
                <w:rFonts w:ascii="Arial" w:hAnsi="Arial" w:cs="Arial"/>
              </w:rPr>
            </w:pPr>
          </w:p>
        </w:tc>
        <w:tc>
          <w:tcPr>
            <w:tcW w:w="2551" w:type="dxa"/>
            <w:shd w:val="clear" w:color="auto" w:fill="auto"/>
            <w:vAlign w:val="center"/>
          </w:tcPr>
          <w:p w:rsidR="007C47EC" w:rsidRPr="00490B93" w:rsidRDefault="007C47EC" w:rsidP="00DE0222">
            <w:pPr>
              <w:keepNext/>
              <w:rPr>
                <w:rFonts w:ascii="Arial" w:hAnsi="Arial" w:cs="Arial"/>
              </w:rPr>
            </w:pPr>
          </w:p>
        </w:tc>
        <w:tc>
          <w:tcPr>
            <w:tcW w:w="6521" w:type="dxa"/>
            <w:shd w:val="clear" w:color="auto" w:fill="auto"/>
            <w:vAlign w:val="center"/>
          </w:tcPr>
          <w:p w:rsidR="007C47EC" w:rsidRPr="00490B93" w:rsidRDefault="007C47EC" w:rsidP="00DE0222">
            <w:pPr>
              <w:keepNext/>
              <w:rPr>
                <w:rFonts w:ascii="Arial" w:hAnsi="Arial" w:cs="Arial"/>
              </w:rPr>
            </w:pPr>
          </w:p>
        </w:tc>
      </w:tr>
      <w:tr w:rsidR="007C47EC" w:rsidRPr="00490B93" w:rsidTr="00DE0222">
        <w:trPr>
          <w:tblHeader/>
        </w:trPr>
        <w:tc>
          <w:tcPr>
            <w:tcW w:w="1413" w:type="dxa"/>
            <w:shd w:val="clear" w:color="auto" w:fill="auto"/>
            <w:vAlign w:val="center"/>
          </w:tcPr>
          <w:p w:rsidR="007C47EC" w:rsidRPr="00490B93" w:rsidRDefault="007C47EC" w:rsidP="00DE0222">
            <w:pPr>
              <w:jc w:val="center"/>
              <w:rPr>
                <w:rFonts w:ascii="Arial" w:hAnsi="Arial" w:cs="Arial"/>
              </w:rPr>
            </w:pPr>
          </w:p>
        </w:tc>
        <w:tc>
          <w:tcPr>
            <w:tcW w:w="2551" w:type="dxa"/>
            <w:shd w:val="clear" w:color="auto" w:fill="auto"/>
            <w:vAlign w:val="center"/>
          </w:tcPr>
          <w:p w:rsidR="007C47EC" w:rsidRPr="00490B93" w:rsidRDefault="007C47EC" w:rsidP="00DE0222">
            <w:pPr>
              <w:rPr>
                <w:rFonts w:ascii="Arial" w:hAnsi="Arial" w:cs="Arial"/>
              </w:rPr>
            </w:pPr>
          </w:p>
        </w:tc>
        <w:tc>
          <w:tcPr>
            <w:tcW w:w="6521" w:type="dxa"/>
            <w:shd w:val="clear" w:color="auto" w:fill="auto"/>
            <w:vAlign w:val="center"/>
          </w:tcPr>
          <w:p w:rsidR="007C47EC" w:rsidRPr="00490B93" w:rsidRDefault="007C47EC" w:rsidP="00DE0222">
            <w:pPr>
              <w:rPr>
                <w:rFonts w:ascii="Arial" w:hAnsi="Arial" w:cs="Arial"/>
              </w:rPr>
            </w:pPr>
          </w:p>
        </w:tc>
      </w:tr>
      <w:tr w:rsidR="007C47EC" w:rsidRPr="00490B93" w:rsidTr="00DE0222">
        <w:trPr>
          <w:tblHeader/>
        </w:trPr>
        <w:tc>
          <w:tcPr>
            <w:tcW w:w="1413" w:type="dxa"/>
            <w:shd w:val="clear" w:color="auto" w:fill="auto"/>
            <w:vAlign w:val="center"/>
          </w:tcPr>
          <w:p w:rsidR="007C47EC" w:rsidRPr="00490B93" w:rsidRDefault="007C47EC" w:rsidP="00DE0222">
            <w:pPr>
              <w:jc w:val="center"/>
              <w:rPr>
                <w:rFonts w:ascii="Arial" w:hAnsi="Arial" w:cs="Arial"/>
              </w:rPr>
            </w:pPr>
          </w:p>
        </w:tc>
        <w:tc>
          <w:tcPr>
            <w:tcW w:w="2551" w:type="dxa"/>
            <w:shd w:val="clear" w:color="auto" w:fill="auto"/>
            <w:vAlign w:val="center"/>
          </w:tcPr>
          <w:p w:rsidR="007C47EC" w:rsidRPr="00490B93" w:rsidRDefault="007C47EC" w:rsidP="00DE0222">
            <w:pPr>
              <w:rPr>
                <w:rFonts w:ascii="Arial" w:hAnsi="Arial" w:cs="Arial"/>
              </w:rPr>
            </w:pPr>
          </w:p>
        </w:tc>
        <w:tc>
          <w:tcPr>
            <w:tcW w:w="6521" w:type="dxa"/>
            <w:shd w:val="clear" w:color="auto" w:fill="auto"/>
            <w:vAlign w:val="center"/>
          </w:tcPr>
          <w:p w:rsidR="007C47EC" w:rsidRPr="00490B93" w:rsidRDefault="007C47EC" w:rsidP="00DE0222">
            <w:pPr>
              <w:rPr>
                <w:rFonts w:ascii="Arial" w:hAnsi="Arial" w:cs="Arial"/>
              </w:rPr>
            </w:pPr>
          </w:p>
        </w:tc>
      </w:tr>
      <w:tr w:rsidR="007C47EC" w:rsidRPr="00490B93" w:rsidTr="00DE0222">
        <w:trPr>
          <w:tblHeader/>
        </w:trPr>
        <w:tc>
          <w:tcPr>
            <w:tcW w:w="1413" w:type="dxa"/>
            <w:shd w:val="clear" w:color="auto" w:fill="auto"/>
            <w:vAlign w:val="center"/>
          </w:tcPr>
          <w:p w:rsidR="007C47EC" w:rsidRPr="00490B93" w:rsidRDefault="007C47EC" w:rsidP="00DE0222">
            <w:pPr>
              <w:jc w:val="center"/>
              <w:rPr>
                <w:rFonts w:ascii="Arial" w:hAnsi="Arial" w:cs="Arial"/>
              </w:rPr>
            </w:pPr>
          </w:p>
        </w:tc>
        <w:tc>
          <w:tcPr>
            <w:tcW w:w="2551" w:type="dxa"/>
            <w:shd w:val="clear" w:color="auto" w:fill="auto"/>
            <w:vAlign w:val="center"/>
          </w:tcPr>
          <w:p w:rsidR="007C47EC" w:rsidRPr="00490B93" w:rsidRDefault="007C47EC" w:rsidP="00DE0222">
            <w:pPr>
              <w:rPr>
                <w:rFonts w:ascii="Arial" w:hAnsi="Arial" w:cs="Arial"/>
              </w:rPr>
            </w:pPr>
          </w:p>
        </w:tc>
        <w:tc>
          <w:tcPr>
            <w:tcW w:w="6521" w:type="dxa"/>
            <w:shd w:val="clear" w:color="auto" w:fill="auto"/>
            <w:vAlign w:val="center"/>
          </w:tcPr>
          <w:p w:rsidR="007C47EC" w:rsidRPr="00490B93" w:rsidRDefault="007C47EC" w:rsidP="00DE0222">
            <w:pPr>
              <w:rPr>
                <w:rFonts w:ascii="Arial" w:hAnsi="Arial" w:cs="Arial"/>
              </w:rPr>
            </w:pPr>
          </w:p>
        </w:tc>
      </w:tr>
      <w:tr w:rsidR="00B01CC0" w:rsidRPr="00490B93" w:rsidTr="00DE0222">
        <w:trPr>
          <w:tblHeader/>
        </w:trPr>
        <w:tc>
          <w:tcPr>
            <w:tcW w:w="1413" w:type="dxa"/>
            <w:shd w:val="clear" w:color="auto" w:fill="auto"/>
            <w:vAlign w:val="center"/>
          </w:tcPr>
          <w:p w:rsidR="00B01CC0" w:rsidRPr="00490B93" w:rsidRDefault="00B01CC0" w:rsidP="00B01CC0">
            <w:pPr>
              <w:jc w:val="center"/>
              <w:rPr>
                <w:rFonts w:ascii="Arial" w:hAnsi="Arial" w:cs="Arial"/>
              </w:rPr>
            </w:pPr>
          </w:p>
        </w:tc>
        <w:tc>
          <w:tcPr>
            <w:tcW w:w="2551" w:type="dxa"/>
            <w:shd w:val="clear" w:color="auto" w:fill="auto"/>
            <w:vAlign w:val="center"/>
          </w:tcPr>
          <w:p w:rsidR="00B01CC0" w:rsidRPr="00490B93" w:rsidRDefault="00B01CC0" w:rsidP="00B01CC0">
            <w:pPr>
              <w:rPr>
                <w:rFonts w:ascii="Arial" w:hAnsi="Arial" w:cs="Arial"/>
              </w:rPr>
            </w:pPr>
          </w:p>
        </w:tc>
        <w:tc>
          <w:tcPr>
            <w:tcW w:w="6521" w:type="dxa"/>
            <w:shd w:val="clear" w:color="auto" w:fill="auto"/>
            <w:vAlign w:val="center"/>
          </w:tcPr>
          <w:p w:rsidR="00B01CC0" w:rsidRPr="00490B93" w:rsidRDefault="00B01CC0" w:rsidP="00B01CC0">
            <w:pPr>
              <w:rPr>
                <w:rFonts w:ascii="Arial" w:hAnsi="Arial" w:cs="Arial"/>
              </w:rPr>
            </w:pPr>
          </w:p>
        </w:tc>
      </w:tr>
      <w:tr w:rsidR="002744EB" w:rsidRPr="00490B93" w:rsidTr="00DE0222">
        <w:trPr>
          <w:tblHeader/>
        </w:trPr>
        <w:tc>
          <w:tcPr>
            <w:tcW w:w="1413" w:type="dxa"/>
            <w:shd w:val="clear" w:color="auto" w:fill="auto"/>
            <w:vAlign w:val="center"/>
          </w:tcPr>
          <w:p w:rsidR="002744EB" w:rsidRPr="00490B93" w:rsidRDefault="002744EB" w:rsidP="002744EB">
            <w:pPr>
              <w:jc w:val="center"/>
              <w:rPr>
                <w:rFonts w:ascii="Arial" w:hAnsi="Arial" w:cs="Arial"/>
              </w:rPr>
            </w:pPr>
          </w:p>
        </w:tc>
        <w:tc>
          <w:tcPr>
            <w:tcW w:w="2551" w:type="dxa"/>
            <w:shd w:val="clear" w:color="auto" w:fill="auto"/>
            <w:vAlign w:val="center"/>
          </w:tcPr>
          <w:p w:rsidR="002744EB" w:rsidRPr="00490B93" w:rsidRDefault="002744EB" w:rsidP="002744EB">
            <w:pPr>
              <w:rPr>
                <w:rFonts w:ascii="Arial" w:hAnsi="Arial" w:cs="Arial"/>
              </w:rPr>
            </w:pPr>
          </w:p>
        </w:tc>
        <w:tc>
          <w:tcPr>
            <w:tcW w:w="6521" w:type="dxa"/>
            <w:shd w:val="clear" w:color="auto" w:fill="auto"/>
            <w:vAlign w:val="center"/>
          </w:tcPr>
          <w:p w:rsidR="002744EB" w:rsidRPr="00490B93" w:rsidRDefault="002744EB" w:rsidP="002744EB">
            <w:pPr>
              <w:rPr>
                <w:rFonts w:ascii="Arial" w:hAnsi="Arial" w:cs="Arial"/>
              </w:rPr>
            </w:pPr>
          </w:p>
        </w:tc>
      </w:tr>
      <w:tr w:rsidR="00B01CC0" w:rsidRPr="00490B93" w:rsidTr="00DE0222">
        <w:trPr>
          <w:tblHeader/>
        </w:trPr>
        <w:tc>
          <w:tcPr>
            <w:tcW w:w="1413" w:type="dxa"/>
            <w:shd w:val="clear" w:color="auto" w:fill="auto"/>
            <w:vAlign w:val="center"/>
          </w:tcPr>
          <w:p w:rsidR="00B01CC0" w:rsidRPr="00490B93" w:rsidRDefault="00B01CC0" w:rsidP="00B01CC0">
            <w:pPr>
              <w:jc w:val="center"/>
              <w:rPr>
                <w:rFonts w:ascii="Arial" w:hAnsi="Arial" w:cs="Arial"/>
              </w:rPr>
            </w:pPr>
          </w:p>
        </w:tc>
        <w:tc>
          <w:tcPr>
            <w:tcW w:w="2551" w:type="dxa"/>
            <w:shd w:val="clear" w:color="auto" w:fill="auto"/>
            <w:vAlign w:val="center"/>
          </w:tcPr>
          <w:p w:rsidR="00B01CC0" w:rsidRPr="00490B93" w:rsidRDefault="00B01CC0" w:rsidP="00B01CC0">
            <w:pPr>
              <w:rPr>
                <w:rFonts w:ascii="Arial" w:hAnsi="Arial" w:cs="Arial"/>
              </w:rPr>
            </w:pPr>
          </w:p>
        </w:tc>
        <w:tc>
          <w:tcPr>
            <w:tcW w:w="6521" w:type="dxa"/>
            <w:shd w:val="clear" w:color="auto" w:fill="auto"/>
            <w:vAlign w:val="center"/>
          </w:tcPr>
          <w:p w:rsidR="00B01CC0" w:rsidRPr="00490B93" w:rsidRDefault="00B01CC0" w:rsidP="00B01CC0">
            <w:pPr>
              <w:rPr>
                <w:rFonts w:ascii="Arial" w:hAnsi="Arial" w:cs="Arial"/>
              </w:rPr>
            </w:pPr>
          </w:p>
        </w:tc>
      </w:tr>
      <w:tr w:rsidR="00B01CC0" w:rsidRPr="00490B93" w:rsidTr="00DE0222">
        <w:trPr>
          <w:tblHeader/>
        </w:trPr>
        <w:tc>
          <w:tcPr>
            <w:tcW w:w="1413" w:type="dxa"/>
            <w:shd w:val="clear" w:color="auto" w:fill="auto"/>
            <w:vAlign w:val="center"/>
          </w:tcPr>
          <w:p w:rsidR="00B01CC0" w:rsidRPr="00490B93" w:rsidRDefault="00B01CC0" w:rsidP="00B01CC0">
            <w:pPr>
              <w:jc w:val="center"/>
              <w:rPr>
                <w:rFonts w:ascii="Arial" w:hAnsi="Arial" w:cs="Arial"/>
              </w:rPr>
            </w:pPr>
          </w:p>
        </w:tc>
        <w:tc>
          <w:tcPr>
            <w:tcW w:w="2551" w:type="dxa"/>
            <w:shd w:val="clear" w:color="auto" w:fill="auto"/>
            <w:vAlign w:val="center"/>
          </w:tcPr>
          <w:p w:rsidR="00B01CC0" w:rsidRPr="00490B93" w:rsidRDefault="00B01CC0" w:rsidP="00B01CC0">
            <w:pPr>
              <w:rPr>
                <w:rFonts w:ascii="Arial" w:hAnsi="Arial" w:cs="Arial"/>
              </w:rPr>
            </w:pPr>
          </w:p>
        </w:tc>
        <w:tc>
          <w:tcPr>
            <w:tcW w:w="6521" w:type="dxa"/>
            <w:shd w:val="clear" w:color="auto" w:fill="auto"/>
            <w:vAlign w:val="center"/>
          </w:tcPr>
          <w:p w:rsidR="00B01CC0" w:rsidRPr="00490B93" w:rsidRDefault="00B01CC0" w:rsidP="00B01CC0">
            <w:pPr>
              <w:rPr>
                <w:rFonts w:ascii="Arial" w:hAnsi="Arial" w:cs="Arial"/>
              </w:rPr>
            </w:pPr>
          </w:p>
        </w:tc>
      </w:tr>
    </w:tbl>
    <w:p w:rsidR="004A0286" w:rsidRPr="00490B93" w:rsidRDefault="004A0286" w:rsidP="007C47EC">
      <w:pPr>
        <w:pStyle w:val="berschrift1"/>
        <w:rPr>
          <w:rFonts w:ascii="Arial" w:hAnsi="Arial" w:cs="Arial"/>
          <w:lang w:eastAsia="de-DE"/>
        </w:rPr>
      </w:pPr>
      <w:r w:rsidRPr="00490B93">
        <w:rPr>
          <w:rFonts w:ascii="Arial" w:hAnsi="Arial" w:cs="Arial"/>
          <w:lang w:eastAsia="de-DE"/>
        </w:rPr>
        <w:t>Allgemeine Angaben</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3095"/>
        <w:gridCol w:w="2895"/>
      </w:tblGrid>
      <w:tr w:rsidR="007D6772" w:rsidRPr="00490B93" w:rsidTr="0009243C">
        <w:trPr>
          <w:trHeight w:val="272"/>
        </w:trPr>
        <w:tc>
          <w:tcPr>
            <w:tcW w:w="4570" w:type="dxa"/>
            <w:tcBorders>
              <w:bottom w:val="nil"/>
            </w:tcBorders>
            <w:tcMar>
              <w:top w:w="57" w:type="dxa"/>
              <w:bottom w:w="57" w:type="dxa"/>
            </w:tcMar>
          </w:tcPr>
          <w:p w:rsidR="007D6772" w:rsidRPr="00490B93" w:rsidRDefault="007D6772" w:rsidP="007D6772">
            <w:pPr>
              <w:spacing w:before="40"/>
              <w:rPr>
                <w:rFonts w:ascii="Arial" w:hAnsi="Arial" w:cs="Arial"/>
                <w:b/>
                <w:sz w:val="18"/>
                <w:szCs w:val="18"/>
                <w:lang w:eastAsia="de-DE"/>
              </w:rPr>
            </w:pPr>
            <w:r>
              <w:rPr>
                <w:rFonts w:ascii="Arial" w:hAnsi="Arial" w:cs="Arial"/>
                <w:b/>
                <w:sz w:val="18"/>
                <w:szCs w:val="18"/>
                <w:lang w:eastAsia="de-DE"/>
              </w:rPr>
              <w:t>4</w:t>
            </w:r>
            <w:r w:rsidRPr="00490B93">
              <w:rPr>
                <w:rFonts w:ascii="Arial" w:hAnsi="Arial" w:cs="Arial"/>
                <w:b/>
                <w:sz w:val="18"/>
                <w:szCs w:val="18"/>
                <w:lang w:eastAsia="de-DE"/>
              </w:rPr>
              <w:t>.1 Bezeichnung der Verarbeitungstätigkeit</w:t>
            </w:r>
          </w:p>
        </w:tc>
        <w:tc>
          <w:tcPr>
            <w:tcW w:w="3095" w:type="dxa"/>
            <w:tcBorders>
              <w:bottom w:val="nil"/>
            </w:tcBorders>
            <w:tcMar>
              <w:top w:w="57" w:type="dxa"/>
              <w:bottom w:w="57" w:type="dxa"/>
            </w:tcMar>
          </w:tcPr>
          <w:p w:rsidR="007D6772" w:rsidRPr="00490B93" w:rsidRDefault="007D6772" w:rsidP="007D6772">
            <w:pPr>
              <w:spacing w:before="40"/>
              <w:rPr>
                <w:rFonts w:ascii="Arial" w:hAnsi="Arial" w:cs="Arial"/>
                <w:b/>
                <w:sz w:val="18"/>
                <w:szCs w:val="18"/>
                <w:lang w:eastAsia="de-DE"/>
              </w:rPr>
            </w:pPr>
            <w:r>
              <w:rPr>
                <w:rFonts w:ascii="Arial" w:hAnsi="Arial" w:cs="Arial"/>
                <w:b/>
                <w:sz w:val="18"/>
                <w:szCs w:val="18"/>
                <w:lang w:eastAsia="de-DE"/>
              </w:rPr>
              <w:t>4</w:t>
            </w:r>
            <w:r w:rsidRPr="00490B93">
              <w:rPr>
                <w:rFonts w:ascii="Arial" w:hAnsi="Arial" w:cs="Arial"/>
                <w:b/>
                <w:sz w:val="18"/>
                <w:szCs w:val="18"/>
                <w:lang w:eastAsia="de-DE"/>
              </w:rPr>
              <w:t>.2 Aktenzeichen</w:t>
            </w:r>
          </w:p>
        </w:tc>
        <w:tc>
          <w:tcPr>
            <w:tcW w:w="2895" w:type="dxa"/>
            <w:tcBorders>
              <w:bottom w:val="nil"/>
            </w:tcBorders>
            <w:tcMar>
              <w:top w:w="57" w:type="dxa"/>
              <w:bottom w:w="57" w:type="dxa"/>
            </w:tcMar>
          </w:tcPr>
          <w:p w:rsidR="007D6772" w:rsidRPr="00490B93" w:rsidRDefault="007D6772" w:rsidP="007D6772">
            <w:pPr>
              <w:spacing w:before="40"/>
              <w:rPr>
                <w:rFonts w:ascii="Arial" w:hAnsi="Arial" w:cs="Arial"/>
                <w:b/>
                <w:sz w:val="18"/>
                <w:szCs w:val="18"/>
                <w:lang w:eastAsia="de-DE"/>
              </w:rPr>
            </w:pPr>
            <w:r>
              <w:rPr>
                <w:rFonts w:ascii="Arial" w:hAnsi="Arial" w:cs="Arial"/>
                <w:b/>
                <w:sz w:val="18"/>
                <w:szCs w:val="18"/>
                <w:lang w:eastAsia="de-DE"/>
              </w:rPr>
              <w:t>4.3</w:t>
            </w:r>
            <w:r w:rsidRPr="00490B93">
              <w:rPr>
                <w:rFonts w:ascii="Arial" w:hAnsi="Arial" w:cs="Arial"/>
                <w:b/>
                <w:sz w:val="18"/>
                <w:szCs w:val="18"/>
                <w:lang w:eastAsia="de-DE"/>
              </w:rPr>
              <w:t xml:space="preserve"> </w:t>
            </w:r>
            <w:r>
              <w:rPr>
                <w:rFonts w:ascii="Arial" w:hAnsi="Arial" w:cs="Arial"/>
                <w:b/>
                <w:sz w:val="18"/>
                <w:szCs w:val="18"/>
                <w:lang w:eastAsia="de-DE"/>
              </w:rPr>
              <w:t>Auslöser der Prüfung</w:t>
            </w:r>
          </w:p>
        </w:tc>
      </w:tr>
      <w:tr w:rsidR="007D6772" w:rsidRPr="00490B93" w:rsidTr="0009243C">
        <w:trPr>
          <w:trHeight w:val="271"/>
        </w:trPr>
        <w:tc>
          <w:tcPr>
            <w:tcW w:w="4570" w:type="dxa"/>
            <w:tcBorders>
              <w:top w:val="nil"/>
              <w:bottom w:val="single" w:sz="4" w:space="0" w:color="auto"/>
            </w:tcBorders>
            <w:tcMar>
              <w:top w:w="57" w:type="dxa"/>
              <w:bottom w:w="57" w:type="dxa"/>
            </w:tcMar>
          </w:tcPr>
          <w:p w:rsidR="007D6772" w:rsidRPr="00BF7A43" w:rsidRDefault="007D6772" w:rsidP="007D6772">
            <w:pPr>
              <w:spacing w:before="40"/>
              <w:rPr>
                <w:rFonts w:ascii="Arial" w:hAnsi="Arial" w:cs="Arial"/>
                <w:lang w:eastAsia="de-DE"/>
              </w:rPr>
            </w:pPr>
          </w:p>
        </w:tc>
        <w:tc>
          <w:tcPr>
            <w:tcW w:w="3095" w:type="dxa"/>
            <w:tcBorders>
              <w:top w:val="nil"/>
              <w:bottom w:val="single" w:sz="4" w:space="0" w:color="auto"/>
            </w:tcBorders>
            <w:tcMar>
              <w:top w:w="57" w:type="dxa"/>
              <w:bottom w:w="57" w:type="dxa"/>
            </w:tcMar>
          </w:tcPr>
          <w:p w:rsidR="007D6772" w:rsidRPr="00664861" w:rsidRDefault="007D6772" w:rsidP="007D6772">
            <w:pPr>
              <w:spacing w:before="40"/>
              <w:rPr>
                <w:rFonts w:ascii="Arial" w:hAnsi="Arial" w:cs="Arial"/>
                <w:lang w:eastAsia="de-DE"/>
              </w:rPr>
            </w:pPr>
          </w:p>
        </w:tc>
        <w:tc>
          <w:tcPr>
            <w:tcW w:w="2895" w:type="dxa"/>
            <w:tcBorders>
              <w:top w:val="nil"/>
              <w:bottom w:val="single" w:sz="4" w:space="0" w:color="auto"/>
            </w:tcBorders>
            <w:tcMar>
              <w:top w:w="57" w:type="dxa"/>
              <w:bottom w:w="57" w:type="dxa"/>
            </w:tcMar>
          </w:tcPr>
          <w:p w:rsidR="00211D21" w:rsidRPr="00D651E7" w:rsidRDefault="00EA0793" w:rsidP="00211D21">
            <w:pPr>
              <w:spacing w:before="40"/>
              <w:rPr>
                <w:rFonts w:ascii="Arial" w:hAnsi="Arial" w:cs="Arial"/>
                <w:snapToGrid w:val="0"/>
                <w:sz w:val="20"/>
                <w:szCs w:val="20"/>
                <w:lang w:eastAsia="de-DE"/>
              </w:rPr>
            </w:pPr>
            <w:sdt>
              <w:sdtPr>
                <w:rPr>
                  <w:rFonts w:ascii="Arial" w:eastAsia="MS Gothic" w:hAnsi="Arial" w:cs="Arial"/>
                  <w:snapToGrid w:val="0"/>
                  <w:lang w:eastAsia="de-DE"/>
                </w:rPr>
                <w:id w:val="475109700"/>
                <w14:checkbox>
                  <w14:checked w14:val="0"/>
                  <w14:checkedState w14:val="2612" w14:font="MS Gothic"/>
                  <w14:uncheckedState w14:val="2610" w14:font="MS Gothic"/>
                </w14:checkbox>
              </w:sdtPr>
              <w:sdtEndPr/>
              <w:sdtContent>
                <w:r w:rsidR="00211D21">
                  <w:rPr>
                    <w:rFonts w:ascii="MS Gothic" w:eastAsia="MS Gothic" w:hAnsi="MS Gothic" w:cs="Arial" w:hint="eastAsia"/>
                    <w:snapToGrid w:val="0"/>
                    <w:lang w:eastAsia="de-DE"/>
                  </w:rPr>
                  <w:t>☐</w:t>
                </w:r>
              </w:sdtContent>
            </w:sdt>
            <w:r w:rsidR="00211D21" w:rsidRPr="00490B93">
              <w:rPr>
                <w:rFonts w:ascii="Arial" w:hAnsi="Arial" w:cs="Arial"/>
                <w:snapToGrid w:val="0"/>
                <w:lang w:eastAsia="de-DE"/>
              </w:rPr>
              <w:t xml:space="preserve"> </w:t>
            </w:r>
            <w:r w:rsidR="00211D21">
              <w:rPr>
                <w:rFonts w:ascii="Arial" w:hAnsi="Arial" w:cs="Arial"/>
                <w:snapToGrid w:val="0"/>
                <w:sz w:val="20"/>
                <w:szCs w:val="20"/>
                <w:lang w:eastAsia="de-DE"/>
              </w:rPr>
              <w:t>Neue Verarbeitung</w:t>
            </w:r>
          </w:p>
          <w:p w:rsidR="00211D21" w:rsidRPr="00D651E7" w:rsidRDefault="00EA0793" w:rsidP="00211D21">
            <w:pPr>
              <w:spacing w:before="40"/>
              <w:rPr>
                <w:rFonts w:ascii="Arial" w:hAnsi="Arial" w:cs="Arial"/>
                <w:snapToGrid w:val="0"/>
                <w:sz w:val="20"/>
                <w:szCs w:val="20"/>
                <w:lang w:eastAsia="de-DE"/>
              </w:rPr>
            </w:pPr>
            <w:sdt>
              <w:sdtPr>
                <w:rPr>
                  <w:rFonts w:ascii="Arial" w:eastAsia="MS Gothic" w:hAnsi="Arial" w:cs="Arial"/>
                  <w:snapToGrid w:val="0"/>
                  <w:lang w:eastAsia="de-DE"/>
                </w:rPr>
                <w:id w:val="-1628854808"/>
                <w14:checkbox>
                  <w14:checked w14:val="0"/>
                  <w14:checkedState w14:val="2612" w14:font="MS Gothic"/>
                  <w14:uncheckedState w14:val="2610" w14:font="MS Gothic"/>
                </w14:checkbox>
              </w:sdtPr>
              <w:sdtEndPr/>
              <w:sdtContent>
                <w:r w:rsidR="00211D21">
                  <w:rPr>
                    <w:rFonts w:ascii="MS Gothic" w:eastAsia="MS Gothic" w:hAnsi="MS Gothic" w:cs="Arial" w:hint="eastAsia"/>
                    <w:snapToGrid w:val="0"/>
                    <w:lang w:eastAsia="de-DE"/>
                  </w:rPr>
                  <w:t>☐</w:t>
                </w:r>
              </w:sdtContent>
            </w:sdt>
            <w:r w:rsidR="00211D21" w:rsidRPr="00490B93">
              <w:rPr>
                <w:rFonts w:ascii="Arial" w:hAnsi="Arial" w:cs="Arial"/>
                <w:snapToGrid w:val="0"/>
                <w:lang w:eastAsia="de-DE"/>
              </w:rPr>
              <w:t xml:space="preserve"> </w:t>
            </w:r>
            <w:r w:rsidR="00211D21">
              <w:rPr>
                <w:rFonts w:ascii="Arial" w:hAnsi="Arial" w:cs="Arial"/>
                <w:snapToGrid w:val="0"/>
                <w:sz w:val="20"/>
                <w:szCs w:val="20"/>
                <w:lang w:eastAsia="de-DE"/>
              </w:rPr>
              <w:t>Änderung Verarbeitung</w:t>
            </w:r>
          </w:p>
          <w:p w:rsidR="00211D21" w:rsidRPr="00D651E7" w:rsidRDefault="00EA0793" w:rsidP="00211D21">
            <w:pPr>
              <w:spacing w:before="40"/>
              <w:rPr>
                <w:rFonts w:ascii="Arial" w:hAnsi="Arial" w:cs="Arial"/>
                <w:snapToGrid w:val="0"/>
                <w:sz w:val="20"/>
                <w:szCs w:val="20"/>
                <w:lang w:eastAsia="de-DE"/>
              </w:rPr>
            </w:pPr>
            <w:sdt>
              <w:sdtPr>
                <w:rPr>
                  <w:rFonts w:ascii="Arial" w:eastAsia="MS Gothic" w:hAnsi="Arial" w:cs="Arial"/>
                  <w:snapToGrid w:val="0"/>
                  <w:lang w:eastAsia="de-DE"/>
                </w:rPr>
                <w:id w:val="117577267"/>
                <w14:checkbox>
                  <w14:checked w14:val="0"/>
                  <w14:checkedState w14:val="2612" w14:font="MS Gothic"/>
                  <w14:uncheckedState w14:val="2610" w14:font="MS Gothic"/>
                </w14:checkbox>
              </w:sdtPr>
              <w:sdtEndPr/>
              <w:sdtContent>
                <w:r w:rsidR="00211D21">
                  <w:rPr>
                    <w:rFonts w:ascii="MS Gothic" w:eastAsia="MS Gothic" w:hAnsi="MS Gothic" w:cs="Arial" w:hint="eastAsia"/>
                    <w:snapToGrid w:val="0"/>
                    <w:lang w:eastAsia="de-DE"/>
                  </w:rPr>
                  <w:t>☐</w:t>
                </w:r>
              </w:sdtContent>
            </w:sdt>
            <w:r w:rsidR="00211D21" w:rsidRPr="00490B93">
              <w:rPr>
                <w:rFonts w:ascii="Arial" w:hAnsi="Arial" w:cs="Arial"/>
                <w:snapToGrid w:val="0"/>
                <w:lang w:eastAsia="de-DE"/>
              </w:rPr>
              <w:t xml:space="preserve"> </w:t>
            </w:r>
            <w:r w:rsidR="00211D21">
              <w:rPr>
                <w:rFonts w:ascii="Arial" w:hAnsi="Arial" w:cs="Arial"/>
                <w:snapToGrid w:val="0"/>
                <w:sz w:val="20"/>
                <w:szCs w:val="20"/>
                <w:lang w:eastAsia="de-DE"/>
              </w:rPr>
              <w:t>Bestandsverfahren</w:t>
            </w:r>
          </w:p>
          <w:p w:rsidR="007D6772" w:rsidRPr="00D651E7" w:rsidRDefault="00EA0793" w:rsidP="007D6772">
            <w:pPr>
              <w:spacing w:before="40"/>
              <w:rPr>
                <w:rFonts w:ascii="Arial" w:hAnsi="Arial" w:cs="Arial"/>
                <w:snapToGrid w:val="0"/>
                <w:sz w:val="20"/>
                <w:szCs w:val="20"/>
                <w:lang w:eastAsia="de-DE"/>
              </w:rPr>
            </w:pPr>
            <w:sdt>
              <w:sdtPr>
                <w:rPr>
                  <w:rFonts w:ascii="Arial" w:eastAsia="MS Gothic" w:hAnsi="Arial" w:cs="Arial"/>
                  <w:snapToGrid w:val="0"/>
                  <w:lang w:eastAsia="de-DE"/>
                </w:rPr>
                <w:id w:val="-865055760"/>
                <w14:checkbox>
                  <w14:checked w14:val="0"/>
                  <w14:checkedState w14:val="2612" w14:font="MS Gothic"/>
                  <w14:uncheckedState w14:val="2610" w14:font="MS Gothic"/>
                </w14:checkbox>
              </w:sdtPr>
              <w:sdtEndPr/>
              <w:sdtContent>
                <w:r w:rsidR="00211D21">
                  <w:rPr>
                    <w:rFonts w:ascii="MS Gothic" w:eastAsia="MS Gothic" w:hAnsi="MS Gothic" w:cs="Arial" w:hint="eastAsia"/>
                    <w:snapToGrid w:val="0"/>
                    <w:lang w:eastAsia="de-DE"/>
                  </w:rPr>
                  <w:t>☐</w:t>
                </w:r>
              </w:sdtContent>
            </w:sdt>
            <w:r w:rsidR="007D6772" w:rsidRPr="00490B93">
              <w:rPr>
                <w:rFonts w:ascii="Arial" w:hAnsi="Arial" w:cs="Arial"/>
                <w:snapToGrid w:val="0"/>
                <w:lang w:eastAsia="de-DE"/>
              </w:rPr>
              <w:t xml:space="preserve"> </w:t>
            </w:r>
            <w:r w:rsidR="007D6772" w:rsidRPr="00D651E7">
              <w:rPr>
                <w:rFonts w:ascii="Arial" w:hAnsi="Arial" w:cs="Arial"/>
                <w:snapToGrid w:val="0"/>
                <w:sz w:val="20"/>
                <w:szCs w:val="20"/>
                <w:lang w:eastAsia="de-DE"/>
              </w:rPr>
              <w:t>Sonstig:</w:t>
            </w:r>
          </w:p>
          <w:p w:rsidR="007D6772" w:rsidRPr="00D651E7" w:rsidRDefault="00D651E7" w:rsidP="000D4E3C">
            <w:pPr>
              <w:spacing w:before="40" w:after="40"/>
              <w:rPr>
                <w:rFonts w:ascii="Arial" w:hAnsi="Arial" w:cs="Arial"/>
                <w:snapToGrid w:val="0"/>
                <w:sz w:val="18"/>
                <w:szCs w:val="18"/>
                <w:lang w:eastAsia="de-DE"/>
              </w:rPr>
            </w:pPr>
            <w:r>
              <w:rPr>
                <w:rFonts w:ascii="Arial" w:hAnsi="Arial" w:cs="Arial"/>
                <w:snapToGrid w:val="0"/>
                <w:sz w:val="18"/>
                <w:szCs w:val="18"/>
                <w:lang w:eastAsia="de-DE"/>
              </w:rPr>
              <w:t xml:space="preserve">&lt;sonstigen </w:t>
            </w:r>
            <w:r w:rsidR="007D6772" w:rsidRPr="00D651E7">
              <w:rPr>
                <w:rFonts w:ascii="Arial" w:hAnsi="Arial" w:cs="Arial"/>
                <w:snapToGrid w:val="0"/>
                <w:sz w:val="18"/>
                <w:szCs w:val="18"/>
                <w:lang w:eastAsia="de-DE"/>
              </w:rPr>
              <w:t>Auslöser angeben&gt;</w:t>
            </w:r>
          </w:p>
        </w:tc>
      </w:tr>
    </w:tbl>
    <w:p w:rsidR="00D74EBA" w:rsidRPr="005F52FA" w:rsidRDefault="00D74EBA" w:rsidP="00D74EBA">
      <w:pPr>
        <w:pStyle w:val="berschrift1"/>
        <w:ind w:left="360" w:hanging="360"/>
        <w:rPr>
          <w:rFonts w:ascii="Arial" w:hAnsi="Arial" w:cs="Arial"/>
          <w:lang w:eastAsia="de-DE"/>
        </w:rPr>
      </w:pPr>
      <w:bookmarkStart w:id="9" w:name="_Ref10735818"/>
      <w:r>
        <w:rPr>
          <w:rFonts w:ascii="Arial" w:hAnsi="Arial" w:cs="Arial"/>
          <w:lang w:eastAsia="de-DE"/>
        </w:rPr>
        <w:lastRenderedPageBreak/>
        <w:t>Ausnahme von der Erforderlichkeit</w:t>
      </w:r>
    </w:p>
    <w:tbl>
      <w:tblPr>
        <w:tblW w:w="1059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597"/>
      </w:tblGrid>
      <w:tr w:rsidR="00D74EBA" w:rsidRPr="00490B93" w:rsidTr="00470FF9">
        <w:tc>
          <w:tcPr>
            <w:tcW w:w="10597" w:type="dxa"/>
            <w:tcMar>
              <w:top w:w="57" w:type="dxa"/>
              <w:bottom w:w="57" w:type="dxa"/>
            </w:tcMar>
          </w:tcPr>
          <w:p w:rsidR="00D74EBA" w:rsidRPr="00490B93" w:rsidRDefault="00D74EBA" w:rsidP="00B83BC7">
            <w:pPr>
              <w:spacing w:before="40"/>
              <w:rPr>
                <w:rFonts w:ascii="Arial" w:hAnsi="Arial" w:cs="Arial"/>
                <w:b/>
                <w:sz w:val="18"/>
                <w:szCs w:val="18"/>
                <w:lang w:eastAsia="de-DE"/>
              </w:rPr>
            </w:pPr>
            <w:r>
              <w:rPr>
                <w:rFonts w:ascii="Arial" w:hAnsi="Arial" w:cs="Arial"/>
                <w:b/>
                <w:sz w:val="18"/>
                <w:szCs w:val="18"/>
                <w:lang w:eastAsia="de-DE"/>
              </w:rPr>
              <w:t xml:space="preserve">5.1 </w:t>
            </w:r>
            <w:r w:rsidR="00A426E8">
              <w:rPr>
                <w:rFonts w:ascii="Arial" w:hAnsi="Arial" w:cs="Arial"/>
                <w:b/>
                <w:sz w:val="18"/>
                <w:szCs w:val="18"/>
                <w:lang w:eastAsia="de-DE"/>
              </w:rPr>
              <w:t xml:space="preserve">Sofern eine </w:t>
            </w:r>
            <w:r w:rsidR="00884756">
              <w:rPr>
                <w:rFonts w:ascii="Arial" w:hAnsi="Arial" w:cs="Arial"/>
                <w:b/>
                <w:sz w:val="18"/>
                <w:szCs w:val="18"/>
                <w:lang w:eastAsia="de-DE"/>
              </w:rPr>
              <w:t>„</w:t>
            </w:r>
            <w:r w:rsidR="00A426E8">
              <w:rPr>
                <w:rFonts w:ascii="Arial" w:hAnsi="Arial" w:cs="Arial"/>
                <w:b/>
                <w:sz w:val="18"/>
                <w:szCs w:val="18"/>
                <w:lang w:eastAsia="de-DE"/>
              </w:rPr>
              <w:t>DSFA-</w:t>
            </w:r>
            <w:r w:rsidR="00884756">
              <w:rPr>
                <w:rFonts w:ascii="Arial" w:hAnsi="Arial" w:cs="Arial"/>
                <w:b/>
                <w:sz w:val="18"/>
                <w:szCs w:val="18"/>
                <w:lang w:eastAsia="de-DE"/>
              </w:rPr>
              <w:t>Whitelist“</w:t>
            </w:r>
            <w:r w:rsidR="009B5831">
              <w:rPr>
                <w:rFonts w:ascii="Arial" w:hAnsi="Arial" w:cs="Arial"/>
                <w:b/>
                <w:sz w:val="18"/>
                <w:szCs w:val="18"/>
                <w:lang w:eastAsia="de-DE"/>
              </w:rPr>
              <w:t xml:space="preserve"> im Sinne des Art. 35 Abs. 5</w:t>
            </w:r>
            <w:r w:rsidR="009B5831" w:rsidRPr="005F52FA">
              <w:rPr>
                <w:rFonts w:ascii="Arial" w:hAnsi="Arial" w:cs="Arial"/>
                <w:b/>
                <w:sz w:val="18"/>
                <w:szCs w:val="18"/>
                <w:lang w:eastAsia="de-DE"/>
              </w:rPr>
              <w:t xml:space="preserve"> DSGVO</w:t>
            </w:r>
            <w:r w:rsidR="00E32608">
              <w:rPr>
                <w:rFonts w:ascii="Arial" w:hAnsi="Arial" w:cs="Arial"/>
                <w:b/>
                <w:sz w:val="18"/>
                <w:szCs w:val="18"/>
                <w:lang w:eastAsia="de-DE"/>
              </w:rPr>
              <w:t xml:space="preserve"> vorhanden</w:t>
            </w:r>
            <w:r w:rsidR="009B5831">
              <w:rPr>
                <w:rFonts w:ascii="Arial" w:hAnsi="Arial" w:cs="Arial"/>
                <w:b/>
                <w:sz w:val="18"/>
                <w:szCs w:val="18"/>
                <w:lang w:eastAsia="de-DE"/>
              </w:rPr>
              <w:t xml:space="preserve"> ist</w:t>
            </w:r>
            <w:r w:rsidR="00E32608">
              <w:rPr>
                <w:rFonts w:ascii="Arial" w:hAnsi="Arial" w:cs="Arial"/>
                <w:b/>
                <w:sz w:val="18"/>
                <w:szCs w:val="18"/>
                <w:lang w:eastAsia="de-DE"/>
              </w:rPr>
              <w:t>, b</w:t>
            </w:r>
            <w:r>
              <w:rPr>
                <w:rFonts w:ascii="Arial" w:hAnsi="Arial" w:cs="Arial"/>
                <w:b/>
                <w:sz w:val="18"/>
                <w:szCs w:val="18"/>
                <w:lang w:eastAsia="de-DE"/>
              </w:rPr>
              <w:t xml:space="preserve">efindet sich </w:t>
            </w:r>
            <w:r w:rsidR="00D3787F">
              <w:rPr>
                <w:rFonts w:ascii="Arial" w:hAnsi="Arial" w:cs="Arial"/>
                <w:b/>
                <w:sz w:val="18"/>
                <w:szCs w:val="18"/>
                <w:lang w:eastAsia="de-DE"/>
              </w:rPr>
              <w:t>die</w:t>
            </w:r>
            <w:r w:rsidR="00F8627A">
              <w:rPr>
                <w:rFonts w:ascii="Arial" w:hAnsi="Arial" w:cs="Arial"/>
                <w:b/>
                <w:sz w:val="18"/>
                <w:szCs w:val="18"/>
                <w:lang w:eastAsia="de-DE"/>
              </w:rPr>
              <w:t xml:space="preserve"> </w:t>
            </w:r>
            <w:r w:rsidR="0015434F">
              <w:rPr>
                <w:rFonts w:ascii="Arial" w:hAnsi="Arial" w:cs="Arial"/>
                <w:b/>
                <w:sz w:val="18"/>
                <w:szCs w:val="18"/>
                <w:lang w:eastAsia="de-DE"/>
              </w:rPr>
              <w:t>betrachtete</w:t>
            </w:r>
            <w:r w:rsidR="00A426E8">
              <w:rPr>
                <w:rFonts w:ascii="Arial" w:hAnsi="Arial" w:cs="Arial"/>
                <w:b/>
                <w:sz w:val="18"/>
                <w:szCs w:val="18"/>
                <w:lang w:eastAsia="de-DE"/>
              </w:rPr>
              <w:t xml:space="preserve"> </w:t>
            </w:r>
            <w:r w:rsidR="00D3787F">
              <w:rPr>
                <w:rFonts w:ascii="Arial" w:hAnsi="Arial" w:cs="Arial"/>
                <w:b/>
                <w:sz w:val="18"/>
                <w:szCs w:val="18"/>
                <w:lang w:eastAsia="de-DE"/>
              </w:rPr>
              <w:t>Verarbeitungstätigkeit</w:t>
            </w:r>
            <w:r w:rsidR="00F8627A">
              <w:rPr>
                <w:rFonts w:ascii="Arial" w:hAnsi="Arial" w:cs="Arial"/>
                <w:b/>
                <w:sz w:val="18"/>
                <w:szCs w:val="18"/>
                <w:lang w:eastAsia="de-DE"/>
              </w:rPr>
              <w:t xml:space="preserve"> </w:t>
            </w:r>
            <w:r w:rsidR="001403CC">
              <w:rPr>
                <w:rFonts w:ascii="Arial" w:hAnsi="Arial" w:cs="Arial"/>
                <w:b/>
                <w:sz w:val="18"/>
                <w:szCs w:val="18"/>
                <w:lang w:eastAsia="de-DE"/>
              </w:rPr>
              <w:t>auf d</w:t>
            </w:r>
            <w:r w:rsidR="00E32608">
              <w:rPr>
                <w:rFonts w:ascii="Arial" w:hAnsi="Arial" w:cs="Arial"/>
                <w:b/>
                <w:sz w:val="18"/>
                <w:szCs w:val="18"/>
                <w:lang w:eastAsia="de-DE"/>
              </w:rPr>
              <w:t>ies</w:t>
            </w:r>
            <w:r>
              <w:rPr>
                <w:rFonts w:ascii="Arial" w:hAnsi="Arial" w:cs="Arial"/>
                <w:b/>
                <w:sz w:val="18"/>
                <w:szCs w:val="18"/>
                <w:lang w:eastAsia="de-DE"/>
              </w:rPr>
              <w:t>er</w:t>
            </w:r>
            <w:r w:rsidR="009B5831">
              <w:rPr>
                <w:rFonts w:ascii="Arial" w:hAnsi="Arial" w:cs="Arial"/>
                <w:b/>
                <w:sz w:val="18"/>
                <w:szCs w:val="18"/>
                <w:lang w:eastAsia="de-DE"/>
              </w:rPr>
              <w:t xml:space="preserve"> Liste</w:t>
            </w:r>
            <w:r w:rsidRPr="005F52FA">
              <w:rPr>
                <w:rFonts w:ascii="Arial" w:hAnsi="Arial" w:cs="Arial"/>
                <w:b/>
                <w:sz w:val="18"/>
                <w:szCs w:val="18"/>
                <w:lang w:eastAsia="de-DE"/>
              </w:rPr>
              <w:t>?</w:t>
            </w:r>
          </w:p>
          <w:p w:rsidR="00D74EBA" w:rsidRDefault="00EA0793" w:rsidP="00B83BC7">
            <w:pPr>
              <w:spacing w:before="40"/>
              <w:rPr>
                <w:rFonts w:ascii="Arial" w:hAnsi="Arial" w:cs="Arial"/>
                <w:snapToGrid w:val="0"/>
                <w:lang w:eastAsia="de-DE"/>
              </w:rPr>
            </w:pPr>
            <w:sdt>
              <w:sdtPr>
                <w:rPr>
                  <w:rFonts w:ascii="Arial" w:eastAsia="MS Gothic" w:hAnsi="Arial" w:cs="Arial"/>
                  <w:snapToGrid w:val="0"/>
                  <w:lang w:eastAsia="de-DE"/>
                </w:rPr>
                <w:id w:val="213697282"/>
                <w14:checkbox>
                  <w14:checked w14:val="0"/>
                  <w14:checkedState w14:val="2612" w14:font="MS Gothic"/>
                  <w14:uncheckedState w14:val="2610" w14:font="MS Gothic"/>
                </w14:checkbox>
              </w:sdtPr>
              <w:sdtEndPr/>
              <w:sdtContent>
                <w:r w:rsidR="00D74EBA">
                  <w:rPr>
                    <w:rFonts w:ascii="MS Gothic" w:eastAsia="MS Gothic" w:hAnsi="MS Gothic" w:cs="Arial" w:hint="eastAsia"/>
                    <w:snapToGrid w:val="0"/>
                    <w:lang w:eastAsia="de-DE"/>
                  </w:rPr>
                  <w:t>☐</w:t>
                </w:r>
              </w:sdtContent>
            </w:sdt>
            <w:r w:rsidR="00D74EBA" w:rsidRPr="00490B93">
              <w:rPr>
                <w:rFonts w:ascii="Arial" w:hAnsi="Arial" w:cs="Arial"/>
                <w:snapToGrid w:val="0"/>
                <w:lang w:eastAsia="de-DE"/>
              </w:rPr>
              <w:t xml:space="preserve"> </w:t>
            </w:r>
            <w:r w:rsidR="00D74EBA" w:rsidRPr="00D14857">
              <w:rPr>
                <w:rFonts w:ascii="Arial" w:hAnsi="Arial" w:cs="Arial"/>
                <w:snapToGrid w:val="0"/>
                <w:sz w:val="20"/>
                <w:szCs w:val="20"/>
                <w:lang w:eastAsia="de-DE"/>
              </w:rPr>
              <w:t>Ja</w:t>
            </w:r>
            <w:r w:rsidR="00D74EBA" w:rsidRPr="00490B93">
              <w:rPr>
                <w:rFonts w:ascii="Arial" w:hAnsi="Arial" w:cs="Arial"/>
                <w:snapToGrid w:val="0"/>
                <w:lang w:eastAsia="de-DE"/>
              </w:rPr>
              <w:t xml:space="preserve"> </w:t>
            </w:r>
            <w:r w:rsidR="00D74EBA" w:rsidRPr="00490B93">
              <w:rPr>
                <w:rFonts w:ascii="Arial" w:hAnsi="Arial" w:cs="Arial"/>
                <w:snapToGrid w:val="0"/>
                <w:lang w:eastAsia="de-DE"/>
              </w:rPr>
              <w:tab/>
            </w:r>
            <w:r w:rsidR="00D74EBA" w:rsidRPr="00490B93">
              <w:rPr>
                <w:rFonts w:ascii="Arial" w:hAnsi="Arial" w:cs="Arial"/>
                <w:snapToGrid w:val="0"/>
                <w:lang w:eastAsia="de-DE"/>
              </w:rPr>
              <w:tab/>
            </w:r>
            <w:sdt>
              <w:sdtPr>
                <w:rPr>
                  <w:rFonts w:ascii="Arial" w:eastAsia="MS Gothic" w:hAnsi="Arial" w:cs="Arial"/>
                  <w:snapToGrid w:val="0"/>
                  <w:lang w:eastAsia="de-DE"/>
                </w:rPr>
                <w:id w:val="2091576112"/>
                <w14:checkbox>
                  <w14:checked w14:val="0"/>
                  <w14:checkedState w14:val="2612" w14:font="MS Gothic"/>
                  <w14:uncheckedState w14:val="2610" w14:font="MS Gothic"/>
                </w14:checkbox>
              </w:sdtPr>
              <w:sdtEndPr/>
              <w:sdtContent>
                <w:r w:rsidR="00D651E7">
                  <w:rPr>
                    <w:rFonts w:ascii="MS Gothic" w:eastAsia="MS Gothic" w:hAnsi="MS Gothic" w:cs="Arial" w:hint="eastAsia"/>
                    <w:snapToGrid w:val="0"/>
                    <w:lang w:eastAsia="de-DE"/>
                  </w:rPr>
                  <w:t>☐</w:t>
                </w:r>
              </w:sdtContent>
            </w:sdt>
            <w:r w:rsidR="00D74EBA" w:rsidRPr="00490B93">
              <w:rPr>
                <w:rFonts w:ascii="Arial" w:hAnsi="Arial" w:cs="Arial"/>
                <w:snapToGrid w:val="0"/>
                <w:lang w:eastAsia="de-DE"/>
              </w:rPr>
              <w:t xml:space="preserve"> </w:t>
            </w:r>
            <w:r w:rsidR="00D74EBA" w:rsidRPr="00D14857">
              <w:rPr>
                <w:rFonts w:ascii="Arial" w:hAnsi="Arial" w:cs="Arial"/>
                <w:snapToGrid w:val="0"/>
                <w:sz w:val="20"/>
                <w:szCs w:val="20"/>
                <w:lang w:eastAsia="de-DE"/>
              </w:rPr>
              <w:t>Nein</w:t>
            </w:r>
          </w:p>
          <w:p w:rsidR="00470FF9" w:rsidRDefault="00470FF9" w:rsidP="00470FF9">
            <w:pPr>
              <w:spacing w:before="120"/>
              <w:rPr>
                <w:rFonts w:ascii="Arial" w:hAnsi="Arial" w:cs="Arial"/>
                <w:b/>
                <w:sz w:val="18"/>
                <w:szCs w:val="18"/>
                <w:lang w:eastAsia="de-DE"/>
              </w:rPr>
            </w:pPr>
            <w:r>
              <w:rPr>
                <w:rFonts w:ascii="Arial" w:hAnsi="Arial" w:cs="Arial"/>
                <w:b/>
                <w:sz w:val="18"/>
                <w:szCs w:val="18"/>
                <w:lang w:eastAsia="de-DE"/>
              </w:rPr>
              <w:t>5</w:t>
            </w:r>
            <w:r w:rsidRPr="00490B93">
              <w:rPr>
                <w:rFonts w:ascii="Arial" w:hAnsi="Arial" w:cs="Arial"/>
                <w:b/>
                <w:sz w:val="18"/>
                <w:szCs w:val="18"/>
                <w:lang w:eastAsia="de-DE"/>
              </w:rPr>
              <w:t xml:space="preserve">.2 </w:t>
            </w:r>
            <w:r>
              <w:rPr>
                <w:rFonts w:ascii="Arial" w:hAnsi="Arial" w:cs="Arial"/>
                <w:b/>
                <w:sz w:val="18"/>
                <w:szCs w:val="18"/>
                <w:lang w:eastAsia="de-DE"/>
              </w:rPr>
              <w:t xml:space="preserve">Falls ja: Welche Fallkonstellation auf der </w:t>
            </w:r>
            <w:r w:rsidR="00884756">
              <w:rPr>
                <w:rFonts w:ascii="Arial" w:hAnsi="Arial" w:cs="Arial"/>
                <w:b/>
                <w:sz w:val="18"/>
                <w:szCs w:val="18"/>
                <w:lang w:eastAsia="de-DE"/>
              </w:rPr>
              <w:t xml:space="preserve">„DSFA-Whitelist“ </w:t>
            </w:r>
            <w:r>
              <w:rPr>
                <w:rFonts w:ascii="Arial" w:hAnsi="Arial" w:cs="Arial"/>
                <w:b/>
                <w:sz w:val="18"/>
                <w:szCs w:val="18"/>
                <w:lang w:eastAsia="de-DE"/>
              </w:rPr>
              <w:t>ist einschlägig</w:t>
            </w:r>
            <w:r w:rsidRPr="005F52FA">
              <w:rPr>
                <w:rFonts w:ascii="Arial" w:hAnsi="Arial" w:cs="Arial"/>
                <w:b/>
                <w:sz w:val="18"/>
                <w:szCs w:val="18"/>
                <w:lang w:eastAsia="de-DE"/>
              </w:rPr>
              <w:t>?</w:t>
            </w:r>
          </w:p>
          <w:p w:rsidR="00470FF9" w:rsidRPr="00470FF9" w:rsidRDefault="00470FF9" w:rsidP="001403CC">
            <w:pPr>
              <w:spacing w:before="40" w:after="40"/>
              <w:rPr>
                <w:rFonts w:ascii="Arial" w:hAnsi="Arial" w:cs="Arial"/>
                <w:snapToGrid w:val="0"/>
                <w:sz w:val="18"/>
                <w:szCs w:val="18"/>
                <w:lang w:eastAsia="de-DE"/>
              </w:rPr>
            </w:pPr>
          </w:p>
        </w:tc>
      </w:tr>
    </w:tbl>
    <w:p w:rsidR="00926150" w:rsidRPr="00926150" w:rsidRDefault="002D702E" w:rsidP="002D702E">
      <w:pPr>
        <w:spacing w:before="240"/>
        <w:rPr>
          <w:rFonts w:ascii="Arial" w:hAnsi="Arial" w:cs="Arial"/>
          <w:b/>
          <w:lang w:eastAsia="de-DE"/>
        </w:rPr>
      </w:pPr>
      <w:r w:rsidRPr="002D702E">
        <w:rPr>
          <w:rFonts w:ascii="Arial" w:hAnsi="Arial" w:cs="Arial"/>
          <w:b/>
          <w:color w:val="000000" w:themeColor="text1"/>
          <w:sz w:val="28"/>
          <w:szCs w:val="28"/>
          <w:highlight w:val="yellow"/>
          <w:lang w:eastAsia="de-DE"/>
        </w:rPr>
        <w:sym w:font="Wingdings" w:char="F0F0"/>
      </w:r>
      <w:r>
        <w:rPr>
          <w:lang w:eastAsia="de-DE"/>
        </w:rPr>
        <w:t xml:space="preserve"> </w:t>
      </w:r>
      <w:r w:rsidR="00BB1CDE" w:rsidRPr="00926150">
        <w:rPr>
          <w:rFonts w:ascii="Arial" w:hAnsi="Arial" w:cs="Arial"/>
          <w:b/>
          <w:lang w:eastAsia="de-DE"/>
        </w:rPr>
        <w:t>V</w:t>
      </w:r>
      <w:r w:rsidR="00683205" w:rsidRPr="00926150">
        <w:rPr>
          <w:rFonts w:ascii="Arial" w:hAnsi="Arial" w:cs="Arial"/>
          <w:b/>
          <w:lang w:eastAsia="de-DE"/>
        </w:rPr>
        <w:t>.1: F</w:t>
      </w:r>
      <w:r w:rsidRPr="00926150">
        <w:rPr>
          <w:rFonts w:ascii="Arial" w:hAnsi="Arial" w:cs="Arial"/>
          <w:b/>
          <w:lang w:eastAsia="de-DE"/>
        </w:rPr>
        <w:t>alls 5.1 bejaht wurde:</w:t>
      </w:r>
      <w:r w:rsidR="003606AC" w:rsidRPr="00926150">
        <w:rPr>
          <w:rFonts w:ascii="Arial" w:hAnsi="Arial" w:cs="Arial"/>
          <w:b/>
          <w:lang w:eastAsia="de-DE"/>
        </w:rPr>
        <w:br/>
      </w:r>
      <w:r w:rsidR="001403CC" w:rsidRPr="00926150">
        <w:rPr>
          <w:rFonts w:ascii="Arial" w:hAnsi="Arial" w:cs="Arial"/>
          <w:b/>
          <w:highlight w:val="yellow"/>
          <w:lang w:eastAsia="de-DE"/>
        </w:rPr>
        <w:t xml:space="preserve">Weiterführung der Prüfung beim Punkt </w:t>
      </w:r>
      <w:r w:rsidR="008368A0" w:rsidRPr="00926150">
        <w:rPr>
          <w:rFonts w:ascii="Arial" w:hAnsi="Arial" w:cs="Arial"/>
          <w:b/>
          <w:highlight w:val="yellow"/>
          <w:lang w:eastAsia="de-DE"/>
        </w:rPr>
        <w:t>9</w:t>
      </w:r>
      <w:r w:rsidR="00D651E7" w:rsidRPr="00926150">
        <w:rPr>
          <w:rFonts w:ascii="Arial" w:hAnsi="Arial" w:cs="Arial"/>
          <w:b/>
          <w:highlight w:val="yellow"/>
          <w:lang w:eastAsia="de-DE"/>
        </w:rPr>
        <w:t>.</w:t>
      </w:r>
      <w:r w:rsidR="00926150">
        <w:rPr>
          <w:b/>
          <w:sz w:val="24"/>
          <w:szCs w:val="24"/>
          <w:lang w:eastAsia="de-DE"/>
        </w:rPr>
        <w:br/>
      </w:r>
      <w:r w:rsidR="00926150" w:rsidRPr="002D702E">
        <w:rPr>
          <w:rFonts w:ascii="Arial" w:hAnsi="Arial" w:cs="Arial"/>
          <w:b/>
          <w:color w:val="000000" w:themeColor="text1"/>
          <w:sz w:val="28"/>
          <w:szCs w:val="28"/>
          <w:highlight w:val="yellow"/>
          <w:lang w:eastAsia="de-DE"/>
        </w:rPr>
        <w:sym w:font="Wingdings" w:char="F0F0"/>
      </w:r>
      <w:r w:rsidR="00926150">
        <w:rPr>
          <w:rFonts w:ascii="Arial" w:hAnsi="Arial" w:cs="Arial"/>
          <w:b/>
          <w:color w:val="000000" w:themeColor="text1"/>
          <w:sz w:val="28"/>
          <w:szCs w:val="28"/>
          <w:lang w:eastAsia="de-DE"/>
        </w:rPr>
        <w:t xml:space="preserve"> </w:t>
      </w:r>
      <w:r w:rsidR="00926150" w:rsidRPr="00926150">
        <w:rPr>
          <w:rFonts w:ascii="Arial" w:hAnsi="Arial" w:cs="Arial"/>
          <w:b/>
          <w:color w:val="000000" w:themeColor="text1"/>
          <w:lang w:eastAsia="de-DE"/>
        </w:rPr>
        <w:t>sonst: weiter mit Punkt 6.</w:t>
      </w:r>
    </w:p>
    <w:p w:rsidR="003606AC" w:rsidRPr="005F52FA" w:rsidRDefault="003606AC" w:rsidP="003606AC">
      <w:pPr>
        <w:pStyle w:val="berschrift1"/>
        <w:ind w:left="360" w:hanging="360"/>
        <w:rPr>
          <w:rFonts w:ascii="Arial" w:hAnsi="Arial" w:cs="Arial"/>
          <w:lang w:eastAsia="de-DE"/>
        </w:rPr>
      </w:pPr>
      <w:r>
        <w:rPr>
          <w:rFonts w:ascii="Arial" w:hAnsi="Arial" w:cs="Arial"/>
          <w:lang w:eastAsia="de-DE"/>
        </w:rPr>
        <w:t>Ausnahme von der Durchführung einer eigenen DSFA</w:t>
      </w:r>
    </w:p>
    <w:tbl>
      <w:tblPr>
        <w:tblW w:w="10597" w:type="dxa"/>
        <w:tblBorders>
          <w:top w:val="single" w:sz="4" w:space="0" w:color="auto"/>
          <w:left w:val="single" w:sz="4" w:space="0" w:color="auto"/>
          <w:bottom w:val="single" w:sz="4" w:space="0" w:color="auto"/>
          <w:right w:val="single" w:sz="4" w:space="0" w:color="auto"/>
          <w:insideH w:val="thinThickThinSmallGap" w:sz="24" w:space="0" w:color="auto"/>
          <w:insideV w:val="double" w:sz="4" w:space="0" w:color="auto"/>
        </w:tblBorders>
        <w:tblLayout w:type="fixed"/>
        <w:tblCellMar>
          <w:left w:w="70" w:type="dxa"/>
          <w:right w:w="70" w:type="dxa"/>
        </w:tblCellMar>
        <w:tblLook w:val="0000" w:firstRow="0" w:lastRow="0" w:firstColumn="0" w:lastColumn="0" w:noHBand="0" w:noVBand="0"/>
      </w:tblPr>
      <w:tblGrid>
        <w:gridCol w:w="10597"/>
      </w:tblGrid>
      <w:tr w:rsidR="003606AC" w:rsidRPr="00490B93" w:rsidTr="003606AC">
        <w:tc>
          <w:tcPr>
            <w:tcW w:w="10597" w:type="dxa"/>
            <w:tcMar>
              <w:top w:w="57" w:type="dxa"/>
              <w:bottom w:w="57" w:type="dxa"/>
            </w:tcMar>
          </w:tcPr>
          <w:p w:rsidR="003606AC" w:rsidRPr="00490B93" w:rsidRDefault="003606AC" w:rsidP="00CB25A9">
            <w:pPr>
              <w:spacing w:before="40"/>
              <w:rPr>
                <w:rFonts w:ascii="Arial" w:hAnsi="Arial" w:cs="Arial"/>
                <w:b/>
                <w:sz w:val="18"/>
                <w:szCs w:val="18"/>
                <w:lang w:eastAsia="de-DE"/>
              </w:rPr>
            </w:pPr>
            <w:r>
              <w:rPr>
                <w:rFonts w:ascii="Arial" w:hAnsi="Arial" w:cs="Arial"/>
                <w:b/>
                <w:sz w:val="18"/>
                <w:szCs w:val="18"/>
                <w:lang w:eastAsia="de-DE"/>
              </w:rPr>
              <w:t xml:space="preserve">6.1 Liegt die </w:t>
            </w:r>
            <w:r w:rsidR="006E276B">
              <w:rPr>
                <w:rFonts w:ascii="Arial" w:hAnsi="Arial" w:cs="Arial"/>
                <w:b/>
                <w:sz w:val="18"/>
                <w:szCs w:val="18"/>
                <w:lang w:eastAsia="de-DE"/>
              </w:rPr>
              <w:t>„</w:t>
            </w:r>
            <w:r>
              <w:rPr>
                <w:rFonts w:ascii="Arial" w:hAnsi="Arial" w:cs="Arial"/>
                <w:b/>
                <w:sz w:val="18"/>
                <w:szCs w:val="18"/>
                <w:lang w:eastAsia="de-DE"/>
              </w:rPr>
              <w:t>Vorwegnahme</w:t>
            </w:r>
            <w:r w:rsidR="006E276B">
              <w:rPr>
                <w:rFonts w:ascii="Arial" w:hAnsi="Arial" w:cs="Arial"/>
                <w:b/>
                <w:sz w:val="18"/>
                <w:szCs w:val="18"/>
                <w:lang w:eastAsia="de-DE"/>
              </w:rPr>
              <w:t>“</w:t>
            </w:r>
            <w:r>
              <w:rPr>
                <w:rFonts w:ascii="Arial" w:hAnsi="Arial" w:cs="Arial"/>
                <w:b/>
                <w:sz w:val="18"/>
                <w:szCs w:val="18"/>
                <w:lang w:eastAsia="de-DE"/>
              </w:rPr>
              <w:t xml:space="preserve"> einer DSFA im Sinn des Art. 14 BayDSG vor</w:t>
            </w:r>
            <w:r w:rsidRPr="005F52FA">
              <w:rPr>
                <w:rFonts w:ascii="Arial" w:hAnsi="Arial" w:cs="Arial"/>
                <w:b/>
                <w:sz w:val="18"/>
                <w:szCs w:val="18"/>
                <w:lang w:eastAsia="de-DE"/>
              </w:rPr>
              <w:t>?</w:t>
            </w:r>
          </w:p>
          <w:p w:rsidR="003606AC" w:rsidRDefault="00EA0793" w:rsidP="00CB25A9">
            <w:pPr>
              <w:spacing w:before="40"/>
              <w:rPr>
                <w:rFonts w:ascii="Arial" w:hAnsi="Arial" w:cs="Arial"/>
                <w:snapToGrid w:val="0"/>
                <w:lang w:eastAsia="de-DE"/>
              </w:rPr>
            </w:pPr>
            <w:sdt>
              <w:sdtPr>
                <w:rPr>
                  <w:rFonts w:ascii="Arial" w:eastAsia="MS Gothic" w:hAnsi="Arial" w:cs="Arial"/>
                  <w:snapToGrid w:val="0"/>
                  <w:lang w:eastAsia="de-DE"/>
                </w:rPr>
                <w:id w:val="1549332240"/>
                <w14:checkbox>
                  <w14:checked w14:val="0"/>
                  <w14:checkedState w14:val="2612" w14:font="MS Gothic"/>
                  <w14:uncheckedState w14:val="2610" w14:font="MS Gothic"/>
                </w14:checkbox>
              </w:sdtPr>
              <w:sdtEndPr/>
              <w:sdtContent>
                <w:r w:rsidR="003606AC">
                  <w:rPr>
                    <w:rFonts w:ascii="MS Gothic" w:eastAsia="MS Gothic" w:hAnsi="MS Gothic" w:cs="Arial" w:hint="eastAsia"/>
                    <w:snapToGrid w:val="0"/>
                    <w:lang w:eastAsia="de-DE"/>
                  </w:rPr>
                  <w:t>☐</w:t>
                </w:r>
              </w:sdtContent>
            </w:sdt>
            <w:r w:rsidR="003606AC" w:rsidRPr="00490B93">
              <w:rPr>
                <w:rFonts w:ascii="Arial" w:hAnsi="Arial" w:cs="Arial"/>
                <w:snapToGrid w:val="0"/>
                <w:lang w:eastAsia="de-DE"/>
              </w:rPr>
              <w:t xml:space="preserve"> </w:t>
            </w:r>
            <w:r w:rsidR="003606AC" w:rsidRPr="00D14857">
              <w:rPr>
                <w:rFonts w:ascii="Arial" w:hAnsi="Arial" w:cs="Arial"/>
                <w:snapToGrid w:val="0"/>
                <w:sz w:val="20"/>
                <w:szCs w:val="20"/>
                <w:lang w:eastAsia="de-DE"/>
              </w:rPr>
              <w:t>Ja</w:t>
            </w:r>
            <w:r w:rsidR="003606AC" w:rsidRPr="00490B93">
              <w:rPr>
                <w:rFonts w:ascii="Arial" w:hAnsi="Arial" w:cs="Arial"/>
                <w:snapToGrid w:val="0"/>
                <w:lang w:eastAsia="de-DE"/>
              </w:rPr>
              <w:t xml:space="preserve"> </w:t>
            </w:r>
            <w:r w:rsidR="003606AC" w:rsidRPr="00490B93">
              <w:rPr>
                <w:rFonts w:ascii="Arial" w:hAnsi="Arial" w:cs="Arial"/>
                <w:snapToGrid w:val="0"/>
                <w:lang w:eastAsia="de-DE"/>
              </w:rPr>
              <w:tab/>
            </w:r>
            <w:r w:rsidR="003606AC" w:rsidRPr="00490B93">
              <w:rPr>
                <w:rFonts w:ascii="Arial" w:hAnsi="Arial" w:cs="Arial"/>
                <w:snapToGrid w:val="0"/>
                <w:lang w:eastAsia="de-DE"/>
              </w:rPr>
              <w:tab/>
            </w:r>
            <w:sdt>
              <w:sdtPr>
                <w:rPr>
                  <w:rFonts w:ascii="Arial" w:eastAsia="MS Gothic" w:hAnsi="Arial" w:cs="Arial"/>
                  <w:snapToGrid w:val="0"/>
                  <w:lang w:eastAsia="de-DE"/>
                </w:rPr>
                <w:id w:val="-1438062755"/>
                <w14:checkbox>
                  <w14:checked w14:val="0"/>
                  <w14:checkedState w14:val="2612" w14:font="MS Gothic"/>
                  <w14:uncheckedState w14:val="2610" w14:font="MS Gothic"/>
                </w14:checkbox>
              </w:sdtPr>
              <w:sdtEndPr/>
              <w:sdtContent>
                <w:r w:rsidR="003606AC">
                  <w:rPr>
                    <w:rFonts w:ascii="MS Gothic" w:eastAsia="MS Gothic" w:hAnsi="MS Gothic" w:cs="Arial" w:hint="eastAsia"/>
                    <w:snapToGrid w:val="0"/>
                    <w:lang w:eastAsia="de-DE"/>
                  </w:rPr>
                  <w:t>☐</w:t>
                </w:r>
              </w:sdtContent>
            </w:sdt>
            <w:r w:rsidR="003606AC" w:rsidRPr="00490B93">
              <w:rPr>
                <w:rFonts w:ascii="Arial" w:hAnsi="Arial" w:cs="Arial"/>
                <w:snapToGrid w:val="0"/>
                <w:lang w:eastAsia="de-DE"/>
              </w:rPr>
              <w:t xml:space="preserve"> </w:t>
            </w:r>
            <w:r w:rsidR="003606AC" w:rsidRPr="00D14857">
              <w:rPr>
                <w:rFonts w:ascii="Arial" w:hAnsi="Arial" w:cs="Arial"/>
                <w:snapToGrid w:val="0"/>
                <w:sz w:val="20"/>
                <w:szCs w:val="20"/>
                <w:lang w:eastAsia="de-DE"/>
              </w:rPr>
              <w:t>Nein</w:t>
            </w:r>
          </w:p>
          <w:p w:rsidR="003606AC" w:rsidRDefault="003606AC" w:rsidP="00CB25A9">
            <w:pPr>
              <w:spacing w:before="120"/>
              <w:rPr>
                <w:rFonts w:ascii="Arial" w:hAnsi="Arial" w:cs="Arial"/>
                <w:b/>
                <w:sz w:val="18"/>
                <w:szCs w:val="18"/>
                <w:lang w:eastAsia="de-DE"/>
              </w:rPr>
            </w:pPr>
            <w:r>
              <w:rPr>
                <w:rFonts w:ascii="Arial" w:hAnsi="Arial" w:cs="Arial"/>
                <w:b/>
                <w:sz w:val="18"/>
                <w:szCs w:val="18"/>
                <w:lang w:eastAsia="de-DE"/>
              </w:rPr>
              <w:t>6</w:t>
            </w:r>
            <w:r w:rsidRPr="00490B93">
              <w:rPr>
                <w:rFonts w:ascii="Arial" w:hAnsi="Arial" w:cs="Arial"/>
                <w:b/>
                <w:sz w:val="18"/>
                <w:szCs w:val="18"/>
                <w:lang w:eastAsia="de-DE"/>
              </w:rPr>
              <w:t>.</w:t>
            </w:r>
            <w:r>
              <w:rPr>
                <w:rFonts w:ascii="Arial" w:hAnsi="Arial" w:cs="Arial"/>
                <w:b/>
                <w:sz w:val="18"/>
                <w:szCs w:val="18"/>
                <w:lang w:eastAsia="de-DE"/>
              </w:rPr>
              <w:t>2</w:t>
            </w:r>
            <w:r w:rsidRPr="00490B93">
              <w:rPr>
                <w:rFonts w:ascii="Arial" w:hAnsi="Arial" w:cs="Arial"/>
                <w:b/>
                <w:sz w:val="18"/>
                <w:szCs w:val="18"/>
                <w:lang w:eastAsia="de-DE"/>
              </w:rPr>
              <w:t xml:space="preserve"> </w:t>
            </w:r>
            <w:r>
              <w:rPr>
                <w:rFonts w:ascii="Arial" w:hAnsi="Arial" w:cs="Arial"/>
                <w:b/>
                <w:sz w:val="18"/>
                <w:szCs w:val="18"/>
                <w:lang w:eastAsia="de-DE"/>
              </w:rPr>
              <w:t>Falls ja: Begründung der Anwendbarkeit der einschlägigen Teilregelung des Art. 14 BayDSG</w:t>
            </w:r>
          </w:p>
          <w:p w:rsidR="003606AC" w:rsidRDefault="003606AC" w:rsidP="00CB25A9">
            <w:pPr>
              <w:spacing w:before="40"/>
              <w:rPr>
                <w:rFonts w:ascii="Arial" w:hAnsi="Arial" w:cs="Arial"/>
                <w:snapToGrid w:val="0"/>
                <w:sz w:val="18"/>
                <w:szCs w:val="18"/>
                <w:lang w:eastAsia="de-DE"/>
              </w:rPr>
            </w:pPr>
          </w:p>
          <w:p w:rsidR="003606AC" w:rsidRPr="00490B93" w:rsidRDefault="003606AC" w:rsidP="00CB25A9">
            <w:pPr>
              <w:spacing w:before="120"/>
              <w:rPr>
                <w:rFonts w:ascii="Arial" w:hAnsi="Arial" w:cs="Arial"/>
                <w:b/>
                <w:sz w:val="18"/>
                <w:szCs w:val="18"/>
                <w:lang w:eastAsia="de-DE"/>
              </w:rPr>
            </w:pPr>
            <w:r>
              <w:rPr>
                <w:rFonts w:ascii="Arial" w:hAnsi="Arial" w:cs="Arial"/>
                <w:b/>
                <w:sz w:val="18"/>
                <w:szCs w:val="18"/>
                <w:lang w:eastAsia="de-DE"/>
              </w:rPr>
              <w:t>6.3 Liegt ein ähnlicher Verarbeitungsvorgang im Sinne von Art. 35 Abs. 1 S.</w:t>
            </w:r>
            <w:r w:rsidR="00211D21">
              <w:rPr>
                <w:rFonts w:ascii="Arial" w:hAnsi="Arial" w:cs="Arial"/>
                <w:b/>
                <w:sz w:val="18"/>
                <w:szCs w:val="18"/>
                <w:lang w:eastAsia="de-DE"/>
              </w:rPr>
              <w:t xml:space="preserve"> </w:t>
            </w:r>
            <w:r>
              <w:rPr>
                <w:rFonts w:ascii="Arial" w:hAnsi="Arial" w:cs="Arial"/>
                <w:b/>
                <w:sz w:val="18"/>
                <w:szCs w:val="18"/>
                <w:lang w:eastAsia="de-DE"/>
              </w:rPr>
              <w:t>2</w:t>
            </w:r>
            <w:r w:rsidRPr="005F52FA">
              <w:rPr>
                <w:rFonts w:ascii="Arial" w:hAnsi="Arial" w:cs="Arial"/>
                <w:b/>
                <w:sz w:val="18"/>
                <w:szCs w:val="18"/>
                <w:lang w:eastAsia="de-DE"/>
              </w:rPr>
              <w:t xml:space="preserve"> DSGVO</w:t>
            </w:r>
            <w:r>
              <w:rPr>
                <w:rFonts w:ascii="Arial" w:hAnsi="Arial" w:cs="Arial"/>
                <w:b/>
                <w:sz w:val="18"/>
                <w:szCs w:val="18"/>
                <w:lang w:eastAsia="de-DE"/>
              </w:rPr>
              <w:t xml:space="preserve"> vor</w:t>
            </w:r>
            <w:r w:rsidRPr="005F52FA">
              <w:rPr>
                <w:rFonts w:ascii="Arial" w:hAnsi="Arial" w:cs="Arial"/>
                <w:b/>
                <w:sz w:val="18"/>
                <w:szCs w:val="18"/>
                <w:lang w:eastAsia="de-DE"/>
              </w:rPr>
              <w:t>?</w:t>
            </w:r>
          </w:p>
          <w:p w:rsidR="003606AC" w:rsidRDefault="00EA0793" w:rsidP="00CB25A9">
            <w:pPr>
              <w:spacing w:before="40"/>
              <w:rPr>
                <w:rFonts w:ascii="Arial" w:hAnsi="Arial" w:cs="Arial"/>
                <w:snapToGrid w:val="0"/>
                <w:lang w:eastAsia="de-DE"/>
              </w:rPr>
            </w:pPr>
            <w:sdt>
              <w:sdtPr>
                <w:rPr>
                  <w:rFonts w:ascii="Arial" w:eastAsia="MS Gothic" w:hAnsi="Arial" w:cs="Arial"/>
                  <w:snapToGrid w:val="0"/>
                  <w:lang w:eastAsia="de-DE"/>
                </w:rPr>
                <w:id w:val="-293054607"/>
                <w14:checkbox>
                  <w14:checked w14:val="0"/>
                  <w14:checkedState w14:val="2612" w14:font="MS Gothic"/>
                  <w14:uncheckedState w14:val="2610" w14:font="MS Gothic"/>
                </w14:checkbox>
              </w:sdtPr>
              <w:sdtEndPr/>
              <w:sdtContent>
                <w:r w:rsidR="00914AD3">
                  <w:rPr>
                    <w:rFonts w:ascii="MS Gothic" w:eastAsia="MS Gothic" w:hAnsi="MS Gothic" w:cs="Arial" w:hint="eastAsia"/>
                    <w:snapToGrid w:val="0"/>
                    <w:lang w:eastAsia="de-DE"/>
                  </w:rPr>
                  <w:t>☐</w:t>
                </w:r>
              </w:sdtContent>
            </w:sdt>
            <w:r w:rsidR="003606AC" w:rsidRPr="00490B93">
              <w:rPr>
                <w:rFonts w:ascii="Arial" w:hAnsi="Arial" w:cs="Arial"/>
                <w:snapToGrid w:val="0"/>
                <w:lang w:eastAsia="de-DE"/>
              </w:rPr>
              <w:t xml:space="preserve"> </w:t>
            </w:r>
            <w:r w:rsidR="003606AC" w:rsidRPr="00D14857">
              <w:rPr>
                <w:rFonts w:ascii="Arial" w:hAnsi="Arial" w:cs="Arial"/>
                <w:snapToGrid w:val="0"/>
                <w:sz w:val="20"/>
                <w:szCs w:val="20"/>
                <w:lang w:eastAsia="de-DE"/>
              </w:rPr>
              <w:t>Ja</w:t>
            </w:r>
            <w:r w:rsidR="003606AC" w:rsidRPr="00490B93">
              <w:rPr>
                <w:rFonts w:ascii="Arial" w:hAnsi="Arial" w:cs="Arial"/>
                <w:snapToGrid w:val="0"/>
                <w:lang w:eastAsia="de-DE"/>
              </w:rPr>
              <w:t xml:space="preserve"> </w:t>
            </w:r>
            <w:r w:rsidR="003606AC" w:rsidRPr="00490B93">
              <w:rPr>
                <w:rFonts w:ascii="Arial" w:hAnsi="Arial" w:cs="Arial"/>
                <w:snapToGrid w:val="0"/>
                <w:lang w:eastAsia="de-DE"/>
              </w:rPr>
              <w:tab/>
            </w:r>
            <w:r w:rsidR="003606AC" w:rsidRPr="00490B93">
              <w:rPr>
                <w:rFonts w:ascii="Arial" w:hAnsi="Arial" w:cs="Arial"/>
                <w:snapToGrid w:val="0"/>
                <w:lang w:eastAsia="de-DE"/>
              </w:rPr>
              <w:tab/>
            </w:r>
            <w:sdt>
              <w:sdtPr>
                <w:rPr>
                  <w:rFonts w:ascii="Arial" w:eastAsia="MS Gothic" w:hAnsi="Arial" w:cs="Arial"/>
                  <w:snapToGrid w:val="0"/>
                  <w:lang w:eastAsia="de-DE"/>
                </w:rPr>
                <w:id w:val="-214040138"/>
                <w14:checkbox>
                  <w14:checked w14:val="0"/>
                  <w14:checkedState w14:val="2612" w14:font="MS Gothic"/>
                  <w14:uncheckedState w14:val="2610" w14:font="MS Gothic"/>
                </w14:checkbox>
              </w:sdtPr>
              <w:sdtEndPr/>
              <w:sdtContent>
                <w:r w:rsidR="00914AD3">
                  <w:rPr>
                    <w:rFonts w:ascii="MS Gothic" w:eastAsia="MS Gothic" w:hAnsi="MS Gothic" w:cs="Arial" w:hint="eastAsia"/>
                    <w:snapToGrid w:val="0"/>
                    <w:lang w:eastAsia="de-DE"/>
                  </w:rPr>
                  <w:t>☐</w:t>
                </w:r>
              </w:sdtContent>
            </w:sdt>
            <w:r w:rsidR="003606AC" w:rsidRPr="00490B93">
              <w:rPr>
                <w:rFonts w:ascii="Arial" w:hAnsi="Arial" w:cs="Arial"/>
                <w:snapToGrid w:val="0"/>
                <w:lang w:eastAsia="de-DE"/>
              </w:rPr>
              <w:t xml:space="preserve"> </w:t>
            </w:r>
            <w:r w:rsidR="003606AC" w:rsidRPr="00D14857">
              <w:rPr>
                <w:rFonts w:ascii="Arial" w:hAnsi="Arial" w:cs="Arial"/>
                <w:snapToGrid w:val="0"/>
                <w:sz w:val="20"/>
                <w:szCs w:val="20"/>
                <w:lang w:eastAsia="de-DE"/>
              </w:rPr>
              <w:t>Nein</w:t>
            </w:r>
          </w:p>
          <w:p w:rsidR="003606AC" w:rsidRDefault="003606AC" w:rsidP="00CB25A9">
            <w:pPr>
              <w:spacing w:before="120"/>
              <w:rPr>
                <w:rFonts w:ascii="Arial" w:hAnsi="Arial" w:cs="Arial"/>
                <w:b/>
                <w:sz w:val="18"/>
                <w:szCs w:val="18"/>
                <w:lang w:eastAsia="de-DE"/>
              </w:rPr>
            </w:pPr>
            <w:r>
              <w:rPr>
                <w:rFonts w:ascii="Arial" w:hAnsi="Arial" w:cs="Arial"/>
                <w:b/>
                <w:sz w:val="18"/>
                <w:szCs w:val="18"/>
                <w:lang w:eastAsia="de-DE"/>
              </w:rPr>
              <w:t>6</w:t>
            </w:r>
            <w:r w:rsidRPr="00490B93">
              <w:rPr>
                <w:rFonts w:ascii="Arial" w:hAnsi="Arial" w:cs="Arial"/>
                <w:b/>
                <w:sz w:val="18"/>
                <w:szCs w:val="18"/>
                <w:lang w:eastAsia="de-DE"/>
              </w:rPr>
              <w:t>.</w:t>
            </w:r>
            <w:r>
              <w:rPr>
                <w:rFonts w:ascii="Arial" w:hAnsi="Arial" w:cs="Arial"/>
                <w:b/>
                <w:sz w:val="18"/>
                <w:szCs w:val="18"/>
                <w:lang w:eastAsia="de-DE"/>
              </w:rPr>
              <w:t>4</w:t>
            </w:r>
            <w:r w:rsidRPr="00490B93">
              <w:rPr>
                <w:rFonts w:ascii="Arial" w:hAnsi="Arial" w:cs="Arial"/>
                <w:b/>
                <w:sz w:val="18"/>
                <w:szCs w:val="18"/>
                <w:lang w:eastAsia="de-DE"/>
              </w:rPr>
              <w:t xml:space="preserve"> </w:t>
            </w:r>
            <w:r>
              <w:rPr>
                <w:rFonts w:ascii="Arial" w:hAnsi="Arial" w:cs="Arial"/>
                <w:b/>
                <w:sz w:val="18"/>
                <w:szCs w:val="18"/>
                <w:lang w:eastAsia="de-DE"/>
              </w:rPr>
              <w:t>Falls ja: Begründung der Anwendbarkeit des Art. 35 Abs. 1 S. 2 DSGVO</w:t>
            </w:r>
          </w:p>
          <w:p w:rsidR="003606AC" w:rsidRPr="000B5ABE" w:rsidRDefault="003606AC" w:rsidP="003606AC">
            <w:pPr>
              <w:spacing w:before="120"/>
              <w:rPr>
                <w:rFonts w:ascii="Arial" w:hAnsi="Arial" w:cs="Arial"/>
                <w:snapToGrid w:val="0"/>
                <w:sz w:val="18"/>
                <w:szCs w:val="18"/>
                <w:lang w:eastAsia="de-DE"/>
              </w:rPr>
            </w:pPr>
          </w:p>
        </w:tc>
      </w:tr>
      <w:tr w:rsidR="003606AC" w:rsidRPr="00490B93" w:rsidTr="003606AC">
        <w:tc>
          <w:tcPr>
            <w:tcW w:w="10597" w:type="dxa"/>
            <w:tcMar>
              <w:top w:w="57" w:type="dxa"/>
              <w:bottom w:w="57" w:type="dxa"/>
            </w:tcMar>
          </w:tcPr>
          <w:p w:rsidR="003606AC" w:rsidRPr="00490B93" w:rsidRDefault="003606AC" w:rsidP="003606AC">
            <w:pPr>
              <w:spacing w:before="120"/>
              <w:rPr>
                <w:rFonts w:ascii="Arial" w:hAnsi="Arial" w:cs="Arial"/>
                <w:b/>
                <w:sz w:val="18"/>
                <w:szCs w:val="18"/>
                <w:lang w:eastAsia="de-DE"/>
              </w:rPr>
            </w:pPr>
            <w:r>
              <w:rPr>
                <w:rFonts w:ascii="Arial" w:hAnsi="Arial" w:cs="Arial"/>
                <w:b/>
                <w:sz w:val="18"/>
                <w:szCs w:val="18"/>
                <w:lang w:eastAsia="de-DE"/>
              </w:rPr>
              <w:t>6</w:t>
            </w:r>
            <w:r w:rsidR="00BB1CDE">
              <w:rPr>
                <w:rFonts w:ascii="Arial" w:hAnsi="Arial" w:cs="Arial"/>
                <w:b/>
                <w:sz w:val="18"/>
                <w:szCs w:val="18"/>
                <w:lang w:eastAsia="de-DE"/>
              </w:rPr>
              <w:t>.5 Falls 6.1 oder 6</w:t>
            </w:r>
            <w:r>
              <w:rPr>
                <w:rFonts w:ascii="Arial" w:hAnsi="Arial" w:cs="Arial"/>
                <w:b/>
                <w:sz w:val="18"/>
                <w:szCs w:val="18"/>
                <w:lang w:eastAsia="de-DE"/>
              </w:rPr>
              <w:t>.3 bejaht wurde: Wurde die DSFA, auf die Bezug genommen wird, angepasst</w:t>
            </w:r>
            <w:r w:rsidRPr="005F52FA">
              <w:rPr>
                <w:rFonts w:ascii="Arial" w:hAnsi="Arial" w:cs="Arial"/>
                <w:b/>
                <w:sz w:val="18"/>
                <w:szCs w:val="18"/>
                <w:lang w:eastAsia="de-DE"/>
              </w:rPr>
              <w:t>?</w:t>
            </w:r>
          </w:p>
          <w:p w:rsidR="003606AC" w:rsidRDefault="00EA0793" w:rsidP="003606AC">
            <w:pPr>
              <w:spacing w:before="40"/>
              <w:rPr>
                <w:rFonts w:ascii="Arial" w:hAnsi="Arial" w:cs="Arial"/>
                <w:snapToGrid w:val="0"/>
                <w:lang w:eastAsia="de-DE"/>
              </w:rPr>
            </w:pPr>
            <w:sdt>
              <w:sdtPr>
                <w:rPr>
                  <w:rFonts w:ascii="Arial" w:eastAsia="MS Gothic" w:hAnsi="Arial" w:cs="Arial"/>
                  <w:snapToGrid w:val="0"/>
                  <w:lang w:eastAsia="de-DE"/>
                </w:rPr>
                <w:id w:val="-693384808"/>
                <w14:checkbox>
                  <w14:checked w14:val="0"/>
                  <w14:checkedState w14:val="2612" w14:font="MS Gothic"/>
                  <w14:uncheckedState w14:val="2610" w14:font="MS Gothic"/>
                </w14:checkbox>
              </w:sdtPr>
              <w:sdtEndPr/>
              <w:sdtContent>
                <w:r w:rsidR="003606AC">
                  <w:rPr>
                    <w:rFonts w:ascii="MS Gothic" w:eastAsia="MS Gothic" w:hAnsi="MS Gothic" w:cs="Arial" w:hint="eastAsia"/>
                    <w:snapToGrid w:val="0"/>
                    <w:lang w:eastAsia="de-DE"/>
                  </w:rPr>
                  <w:t>☐</w:t>
                </w:r>
              </w:sdtContent>
            </w:sdt>
            <w:r w:rsidR="003606AC" w:rsidRPr="00490B93">
              <w:rPr>
                <w:rFonts w:ascii="Arial" w:hAnsi="Arial" w:cs="Arial"/>
                <w:snapToGrid w:val="0"/>
                <w:lang w:eastAsia="de-DE"/>
              </w:rPr>
              <w:t xml:space="preserve"> </w:t>
            </w:r>
            <w:r w:rsidR="003606AC" w:rsidRPr="00D14857">
              <w:rPr>
                <w:rFonts w:ascii="Arial" w:hAnsi="Arial" w:cs="Arial"/>
                <w:snapToGrid w:val="0"/>
                <w:sz w:val="20"/>
                <w:szCs w:val="20"/>
                <w:lang w:eastAsia="de-DE"/>
              </w:rPr>
              <w:t>Ja</w:t>
            </w:r>
            <w:r w:rsidR="003606AC" w:rsidRPr="00490B93">
              <w:rPr>
                <w:rFonts w:ascii="Arial" w:hAnsi="Arial" w:cs="Arial"/>
                <w:snapToGrid w:val="0"/>
                <w:lang w:eastAsia="de-DE"/>
              </w:rPr>
              <w:t xml:space="preserve"> </w:t>
            </w:r>
            <w:r w:rsidR="003606AC" w:rsidRPr="00490B93">
              <w:rPr>
                <w:rFonts w:ascii="Arial" w:hAnsi="Arial" w:cs="Arial"/>
                <w:snapToGrid w:val="0"/>
                <w:lang w:eastAsia="de-DE"/>
              </w:rPr>
              <w:tab/>
            </w:r>
            <w:r w:rsidR="003606AC" w:rsidRPr="00490B93">
              <w:rPr>
                <w:rFonts w:ascii="Arial" w:hAnsi="Arial" w:cs="Arial"/>
                <w:snapToGrid w:val="0"/>
                <w:lang w:eastAsia="de-DE"/>
              </w:rPr>
              <w:tab/>
            </w:r>
            <w:sdt>
              <w:sdtPr>
                <w:rPr>
                  <w:rFonts w:ascii="Arial" w:eastAsia="MS Gothic" w:hAnsi="Arial" w:cs="Arial"/>
                  <w:snapToGrid w:val="0"/>
                  <w:lang w:eastAsia="de-DE"/>
                </w:rPr>
                <w:id w:val="832114775"/>
                <w14:checkbox>
                  <w14:checked w14:val="0"/>
                  <w14:checkedState w14:val="2612" w14:font="MS Gothic"/>
                  <w14:uncheckedState w14:val="2610" w14:font="MS Gothic"/>
                </w14:checkbox>
              </w:sdtPr>
              <w:sdtEndPr/>
              <w:sdtContent>
                <w:r w:rsidR="003606AC">
                  <w:rPr>
                    <w:rFonts w:ascii="MS Gothic" w:eastAsia="MS Gothic" w:hAnsi="MS Gothic" w:cs="Arial" w:hint="eastAsia"/>
                    <w:snapToGrid w:val="0"/>
                    <w:lang w:eastAsia="de-DE"/>
                  </w:rPr>
                  <w:t>☐</w:t>
                </w:r>
              </w:sdtContent>
            </w:sdt>
            <w:r w:rsidR="003606AC" w:rsidRPr="00490B93">
              <w:rPr>
                <w:rFonts w:ascii="Arial" w:hAnsi="Arial" w:cs="Arial"/>
                <w:snapToGrid w:val="0"/>
                <w:lang w:eastAsia="de-DE"/>
              </w:rPr>
              <w:t xml:space="preserve"> </w:t>
            </w:r>
            <w:r w:rsidR="003606AC" w:rsidRPr="00D14857">
              <w:rPr>
                <w:rFonts w:ascii="Arial" w:hAnsi="Arial" w:cs="Arial"/>
                <w:snapToGrid w:val="0"/>
                <w:sz w:val="20"/>
                <w:szCs w:val="20"/>
                <w:lang w:eastAsia="de-DE"/>
              </w:rPr>
              <w:t>Nein</w:t>
            </w:r>
          </w:p>
          <w:p w:rsidR="003606AC" w:rsidRDefault="003606AC" w:rsidP="003606AC">
            <w:pPr>
              <w:spacing w:before="120"/>
              <w:rPr>
                <w:rFonts w:ascii="Arial" w:hAnsi="Arial" w:cs="Arial"/>
                <w:b/>
                <w:sz w:val="18"/>
                <w:szCs w:val="18"/>
                <w:lang w:eastAsia="de-DE"/>
              </w:rPr>
            </w:pPr>
            <w:r>
              <w:rPr>
                <w:rFonts w:ascii="Arial" w:hAnsi="Arial" w:cs="Arial"/>
                <w:b/>
                <w:sz w:val="18"/>
                <w:szCs w:val="18"/>
                <w:lang w:eastAsia="de-DE"/>
              </w:rPr>
              <w:t>6</w:t>
            </w:r>
            <w:r w:rsidRPr="00490B93">
              <w:rPr>
                <w:rFonts w:ascii="Arial" w:hAnsi="Arial" w:cs="Arial"/>
                <w:b/>
                <w:sz w:val="18"/>
                <w:szCs w:val="18"/>
                <w:lang w:eastAsia="de-DE"/>
              </w:rPr>
              <w:t>.</w:t>
            </w:r>
            <w:r>
              <w:rPr>
                <w:rFonts w:ascii="Arial" w:hAnsi="Arial" w:cs="Arial"/>
                <w:b/>
                <w:sz w:val="18"/>
                <w:szCs w:val="18"/>
                <w:lang w:eastAsia="de-DE"/>
              </w:rPr>
              <w:t>6</w:t>
            </w:r>
            <w:r w:rsidRPr="00490B93">
              <w:rPr>
                <w:rFonts w:ascii="Arial" w:hAnsi="Arial" w:cs="Arial"/>
                <w:b/>
                <w:sz w:val="18"/>
                <w:szCs w:val="18"/>
                <w:lang w:eastAsia="de-DE"/>
              </w:rPr>
              <w:t xml:space="preserve"> </w:t>
            </w:r>
            <w:r>
              <w:rPr>
                <w:rFonts w:ascii="Arial" w:hAnsi="Arial" w:cs="Arial"/>
                <w:b/>
                <w:sz w:val="18"/>
                <w:szCs w:val="18"/>
                <w:lang w:eastAsia="de-DE"/>
              </w:rPr>
              <w:t xml:space="preserve">Falls ja: Welche Anpassungen wurden </w:t>
            </w:r>
            <w:r w:rsidR="00211D21">
              <w:rPr>
                <w:rFonts w:ascii="Arial" w:hAnsi="Arial" w:cs="Arial"/>
                <w:b/>
                <w:sz w:val="18"/>
                <w:szCs w:val="18"/>
                <w:lang w:eastAsia="de-DE"/>
              </w:rPr>
              <w:t>vorgenommen</w:t>
            </w:r>
            <w:r>
              <w:rPr>
                <w:rFonts w:ascii="Arial" w:hAnsi="Arial" w:cs="Arial"/>
                <w:b/>
                <w:sz w:val="18"/>
                <w:szCs w:val="18"/>
                <w:lang w:eastAsia="de-DE"/>
              </w:rPr>
              <w:t>?</w:t>
            </w:r>
          </w:p>
          <w:p w:rsidR="003606AC" w:rsidRPr="003606AC" w:rsidRDefault="003606AC" w:rsidP="00CB25A9">
            <w:pPr>
              <w:spacing w:before="40"/>
              <w:rPr>
                <w:rFonts w:ascii="Arial" w:hAnsi="Arial" w:cs="Arial"/>
                <w:sz w:val="18"/>
                <w:szCs w:val="18"/>
                <w:lang w:eastAsia="de-DE"/>
              </w:rPr>
            </w:pPr>
          </w:p>
        </w:tc>
      </w:tr>
    </w:tbl>
    <w:p w:rsidR="003606AC" w:rsidRDefault="003606AC" w:rsidP="003606AC">
      <w:pPr>
        <w:spacing w:before="240"/>
        <w:rPr>
          <w:lang w:eastAsia="de-DE"/>
        </w:rPr>
      </w:pPr>
      <w:r w:rsidRPr="002D702E">
        <w:rPr>
          <w:rFonts w:ascii="Arial" w:hAnsi="Arial" w:cs="Arial"/>
          <w:b/>
          <w:color w:val="000000" w:themeColor="text1"/>
          <w:sz w:val="28"/>
          <w:szCs w:val="28"/>
          <w:highlight w:val="yellow"/>
          <w:lang w:eastAsia="de-DE"/>
        </w:rPr>
        <w:sym w:font="Wingdings" w:char="F0F0"/>
      </w:r>
      <w:r>
        <w:rPr>
          <w:lang w:eastAsia="de-DE"/>
        </w:rPr>
        <w:t xml:space="preserve"> </w:t>
      </w:r>
      <w:r w:rsidR="00BB1CDE" w:rsidRPr="00647879">
        <w:rPr>
          <w:rFonts w:ascii="Arial" w:hAnsi="Arial" w:cs="Arial"/>
          <w:b/>
          <w:lang w:eastAsia="de-DE"/>
        </w:rPr>
        <w:t>V</w:t>
      </w:r>
      <w:r w:rsidRPr="00647879">
        <w:rPr>
          <w:rFonts w:ascii="Arial" w:hAnsi="Arial" w:cs="Arial"/>
          <w:b/>
          <w:lang w:eastAsia="de-DE"/>
        </w:rPr>
        <w:t>.2: Falls 6.</w:t>
      </w:r>
      <w:r w:rsidR="00BB1CDE" w:rsidRPr="00647879">
        <w:rPr>
          <w:rFonts w:ascii="Arial" w:hAnsi="Arial" w:cs="Arial"/>
          <w:b/>
          <w:lang w:eastAsia="de-DE"/>
        </w:rPr>
        <w:t xml:space="preserve">1 </w:t>
      </w:r>
      <w:r w:rsidR="00BB1CDE" w:rsidRPr="00647879">
        <w:rPr>
          <w:rFonts w:ascii="Arial" w:hAnsi="Arial" w:cs="Arial"/>
          <w:b/>
          <w:u w:val="single"/>
          <w:lang w:eastAsia="de-DE"/>
        </w:rPr>
        <w:t>oder</w:t>
      </w:r>
      <w:r w:rsidR="00BB1CDE" w:rsidRPr="00647879">
        <w:rPr>
          <w:rFonts w:ascii="Arial" w:hAnsi="Arial" w:cs="Arial"/>
          <w:b/>
          <w:lang w:eastAsia="de-DE"/>
        </w:rPr>
        <w:t xml:space="preserve"> 6.3</w:t>
      </w:r>
      <w:r w:rsidRPr="00647879">
        <w:rPr>
          <w:rFonts w:ascii="Arial" w:hAnsi="Arial" w:cs="Arial"/>
          <w:b/>
          <w:lang w:eastAsia="de-DE"/>
        </w:rPr>
        <w:t xml:space="preserve"> bejaht wurde:</w:t>
      </w:r>
      <w:r w:rsidRPr="00647879">
        <w:rPr>
          <w:rFonts w:ascii="Arial" w:hAnsi="Arial" w:cs="Arial"/>
          <w:b/>
          <w:lang w:eastAsia="de-DE"/>
        </w:rPr>
        <w:br/>
      </w:r>
      <w:r w:rsidRPr="00647879">
        <w:rPr>
          <w:rFonts w:ascii="Arial" w:hAnsi="Arial" w:cs="Arial"/>
          <w:b/>
          <w:color w:val="FFFFFF" w:themeColor="background1"/>
          <w:highlight w:val="darkGreen"/>
          <w:lang w:eastAsia="de-DE"/>
        </w:rPr>
        <w:t>Ende der Prüfung</w:t>
      </w:r>
      <w:r w:rsidR="00C509C3" w:rsidRPr="00647879">
        <w:rPr>
          <w:rFonts w:ascii="Arial" w:hAnsi="Arial" w:cs="Arial"/>
          <w:b/>
          <w:color w:val="FFFFFF" w:themeColor="background1"/>
          <w:lang w:eastAsia="de-DE"/>
        </w:rPr>
        <w:t xml:space="preserve"> </w:t>
      </w:r>
      <w:r w:rsidR="00C509C3" w:rsidRPr="00647879">
        <w:rPr>
          <w:rFonts w:ascii="Arial" w:hAnsi="Arial" w:cs="Arial"/>
          <w:b/>
          <w:lang w:eastAsia="de-DE"/>
        </w:rPr>
        <w:t>–</w:t>
      </w:r>
      <w:r w:rsidRPr="00647879">
        <w:rPr>
          <w:rFonts w:ascii="Arial" w:hAnsi="Arial" w:cs="Arial"/>
          <w:b/>
          <w:lang w:eastAsia="de-DE"/>
        </w:rPr>
        <w:t xml:space="preserve"> </w:t>
      </w:r>
      <w:r w:rsidR="00C509C3" w:rsidRPr="00647879">
        <w:rPr>
          <w:rFonts w:ascii="Arial" w:hAnsi="Arial" w:cs="Arial"/>
          <w:b/>
          <w:highlight w:val="yellow"/>
          <w:lang w:eastAsia="de-DE"/>
        </w:rPr>
        <w:t xml:space="preserve">in Bezug genommene </w:t>
      </w:r>
      <w:r w:rsidRPr="00647879">
        <w:rPr>
          <w:rFonts w:ascii="Arial" w:hAnsi="Arial" w:cs="Arial"/>
          <w:b/>
          <w:highlight w:val="yellow"/>
          <w:lang w:eastAsia="de-DE"/>
        </w:rPr>
        <w:t>(Eigen-/Dritt-)DSFA muss nachgewiesen werden</w:t>
      </w:r>
      <w:r w:rsidR="00647879">
        <w:rPr>
          <w:b/>
          <w:sz w:val="24"/>
          <w:szCs w:val="24"/>
          <w:lang w:eastAsia="de-DE"/>
        </w:rPr>
        <w:br/>
      </w:r>
      <w:r w:rsidR="00647879" w:rsidRPr="002D702E">
        <w:rPr>
          <w:rFonts w:ascii="Arial" w:hAnsi="Arial" w:cs="Arial"/>
          <w:b/>
          <w:color w:val="000000" w:themeColor="text1"/>
          <w:sz w:val="28"/>
          <w:szCs w:val="28"/>
          <w:highlight w:val="yellow"/>
          <w:lang w:eastAsia="de-DE"/>
        </w:rPr>
        <w:sym w:font="Wingdings" w:char="F0F0"/>
      </w:r>
      <w:r w:rsidR="00647879">
        <w:rPr>
          <w:rFonts w:ascii="Arial" w:hAnsi="Arial" w:cs="Arial"/>
          <w:b/>
          <w:color w:val="000000" w:themeColor="text1"/>
          <w:sz w:val="28"/>
          <w:szCs w:val="28"/>
          <w:lang w:eastAsia="de-DE"/>
        </w:rPr>
        <w:t xml:space="preserve"> </w:t>
      </w:r>
      <w:r w:rsidR="00647879">
        <w:rPr>
          <w:rFonts w:ascii="Arial" w:hAnsi="Arial" w:cs="Arial"/>
          <w:b/>
          <w:color w:val="000000" w:themeColor="text1"/>
          <w:lang w:eastAsia="de-DE"/>
        </w:rPr>
        <w:t>sonst: weiter mit Punkt 7.</w:t>
      </w:r>
    </w:p>
    <w:p w:rsidR="002D702E" w:rsidRPr="005F52FA" w:rsidRDefault="002D702E" w:rsidP="002D702E">
      <w:pPr>
        <w:pStyle w:val="berschrift1"/>
        <w:ind w:left="360" w:hanging="360"/>
        <w:rPr>
          <w:rFonts w:ascii="Arial" w:hAnsi="Arial" w:cs="Arial"/>
          <w:lang w:eastAsia="de-DE"/>
        </w:rPr>
      </w:pPr>
      <w:r>
        <w:rPr>
          <w:rFonts w:ascii="Arial" w:hAnsi="Arial" w:cs="Arial"/>
          <w:lang w:eastAsia="de-DE"/>
        </w:rPr>
        <w:t>Erforderlichkeit</w:t>
      </w:r>
      <w:r w:rsidR="001932E0">
        <w:rPr>
          <w:rFonts w:ascii="Arial" w:hAnsi="Arial" w:cs="Arial"/>
          <w:lang w:eastAsia="de-DE"/>
        </w:rPr>
        <w:t xml:space="preserve"> ist vorgegeben</w:t>
      </w:r>
    </w:p>
    <w:tbl>
      <w:tblPr>
        <w:tblW w:w="1059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597"/>
      </w:tblGrid>
      <w:tr w:rsidR="002D702E" w:rsidRPr="00490B93" w:rsidTr="00B83BC7">
        <w:tc>
          <w:tcPr>
            <w:tcW w:w="10597" w:type="dxa"/>
            <w:tcMar>
              <w:top w:w="57" w:type="dxa"/>
              <w:bottom w:w="57" w:type="dxa"/>
            </w:tcMar>
          </w:tcPr>
          <w:p w:rsidR="002D702E" w:rsidRPr="00490B93" w:rsidRDefault="00BB1CDE" w:rsidP="00B83BC7">
            <w:pPr>
              <w:spacing w:before="40"/>
              <w:rPr>
                <w:rFonts w:ascii="Arial" w:hAnsi="Arial" w:cs="Arial"/>
                <w:b/>
                <w:sz w:val="18"/>
                <w:szCs w:val="18"/>
                <w:lang w:eastAsia="de-DE"/>
              </w:rPr>
            </w:pPr>
            <w:r>
              <w:rPr>
                <w:rFonts w:ascii="Arial" w:hAnsi="Arial" w:cs="Arial"/>
                <w:b/>
                <w:sz w:val="18"/>
                <w:szCs w:val="18"/>
                <w:lang w:eastAsia="de-DE"/>
              </w:rPr>
              <w:t>7</w:t>
            </w:r>
            <w:r w:rsidR="002D702E">
              <w:rPr>
                <w:rFonts w:ascii="Arial" w:hAnsi="Arial" w:cs="Arial"/>
                <w:b/>
                <w:sz w:val="18"/>
                <w:szCs w:val="18"/>
                <w:lang w:eastAsia="de-DE"/>
              </w:rPr>
              <w:t>.1 Befindet sich</w:t>
            </w:r>
            <w:r w:rsidR="00D3787F">
              <w:rPr>
                <w:rFonts w:ascii="Arial" w:hAnsi="Arial" w:cs="Arial"/>
                <w:b/>
                <w:sz w:val="18"/>
                <w:szCs w:val="18"/>
                <w:lang w:eastAsia="de-DE"/>
              </w:rPr>
              <w:t xml:space="preserve"> die</w:t>
            </w:r>
            <w:r w:rsidR="002D702E">
              <w:rPr>
                <w:rFonts w:ascii="Arial" w:hAnsi="Arial" w:cs="Arial"/>
                <w:b/>
                <w:sz w:val="18"/>
                <w:szCs w:val="18"/>
                <w:lang w:eastAsia="de-DE"/>
              </w:rPr>
              <w:t xml:space="preserve"> betrachtete Verarbeitung</w:t>
            </w:r>
            <w:r w:rsidR="00D3787F">
              <w:rPr>
                <w:rFonts w:ascii="Arial" w:hAnsi="Arial" w:cs="Arial"/>
                <w:b/>
                <w:sz w:val="18"/>
                <w:szCs w:val="18"/>
                <w:lang w:eastAsia="de-DE"/>
              </w:rPr>
              <w:t>stätigkeit</w:t>
            </w:r>
            <w:r w:rsidR="001E4490">
              <w:rPr>
                <w:rFonts w:ascii="Arial" w:hAnsi="Arial" w:cs="Arial"/>
                <w:b/>
                <w:sz w:val="18"/>
                <w:szCs w:val="18"/>
                <w:lang w:eastAsia="de-DE"/>
              </w:rPr>
              <w:t xml:space="preserve"> auf der </w:t>
            </w:r>
            <w:r w:rsidR="00B67583">
              <w:rPr>
                <w:rFonts w:ascii="Arial" w:hAnsi="Arial" w:cs="Arial"/>
                <w:b/>
                <w:sz w:val="18"/>
                <w:szCs w:val="18"/>
                <w:lang w:eastAsia="de-DE"/>
              </w:rPr>
              <w:t>„</w:t>
            </w:r>
            <w:r w:rsidR="001E4490">
              <w:rPr>
                <w:rFonts w:ascii="Arial" w:hAnsi="Arial" w:cs="Arial"/>
                <w:b/>
                <w:sz w:val="18"/>
                <w:szCs w:val="18"/>
                <w:lang w:eastAsia="de-DE"/>
              </w:rPr>
              <w:t>DSFA-</w:t>
            </w:r>
            <w:r w:rsidR="00B67583">
              <w:rPr>
                <w:rFonts w:ascii="Arial" w:hAnsi="Arial" w:cs="Arial"/>
                <w:b/>
                <w:sz w:val="18"/>
                <w:szCs w:val="18"/>
                <w:lang w:eastAsia="de-DE"/>
              </w:rPr>
              <w:t>Blacklist</w:t>
            </w:r>
            <w:r w:rsidR="00A426E8">
              <w:rPr>
                <w:rFonts w:ascii="Arial" w:hAnsi="Arial" w:cs="Arial"/>
                <w:b/>
                <w:sz w:val="18"/>
                <w:szCs w:val="18"/>
                <w:lang w:eastAsia="de-DE"/>
              </w:rPr>
              <w:t>“</w:t>
            </w:r>
            <w:r w:rsidR="003606AC">
              <w:rPr>
                <w:rFonts w:ascii="Arial" w:hAnsi="Arial" w:cs="Arial"/>
                <w:b/>
                <w:sz w:val="18"/>
                <w:szCs w:val="18"/>
                <w:lang w:eastAsia="de-DE"/>
              </w:rPr>
              <w:t xml:space="preserve"> (Art. 35 Abs. 4 DSGVO)</w:t>
            </w:r>
            <w:r w:rsidR="00D748A4">
              <w:rPr>
                <w:rFonts w:ascii="Arial" w:hAnsi="Arial" w:cs="Arial"/>
                <w:b/>
                <w:sz w:val="18"/>
                <w:szCs w:val="18"/>
                <w:lang w:eastAsia="de-DE"/>
              </w:rPr>
              <w:t>, die auch die Tatbestände des Art. 35 Abs. 3 DSGVO mit aufführt</w:t>
            </w:r>
            <w:r w:rsidR="002D702E" w:rsidRPr="005F52FA">
              <w:rPr>
                <w:rFonts w:ascii="Arial" w:hAnsi="Arial" w:cs="Arial"/>
                <w:b/>
                <w:sz w:val="18"/>
                <w:szCs w:val="18"/>
                <w:lang w:eastAsia="de-DE"/>
              </w:rPr>
              <w:t>?</w:t>
            </w:r>
          </w:p>
          <w:p w:rsidR="002D702E" w:rsidRDefault="00EA0793" w:rsidP="00B83BC7">
            <w:pPr>
              <w:spacing w:before="40"/>
              <w:rPr>
                <w:rFonts w:ascii="Arial" w:hAnsi="Arial" w:cs="Arial"/>
                <w:snapToGrid w:val="0"/>
                <w:lang w:eastAsia="de-DE"/>
              </w:rPr>
            </w:pPr>
            <w:sdt>
              <w:sdtPr>
                <w:rPr>
                  <w:rFonts w:ascii="Arial" w:eastAsia="MS Gothic" w:hAnsi="Arial" w:cs="Arial"/>
                  <w:snapToGrid w:val="0"/>
                  <w:lang w:eastAsia="de-DE"/>
                </w:rPr>
                <w:id w:val="836118170"/>
                <w14:checkbox>
                  <w14:checked w14:val="0"/>
                  <w14:checkedState w14:val="2612" w14:font="MS Gothic"/>
                  <w14:uncheckedState w14:val="2610" w14:font="MS Gothic"/>
                </w14:checkbox>
              </w:sdtPr>
              <w:sdtEndPr/>
              <w:sdtContent>
                <w:r w:rsidR="00F8627A">
                  <w:rPr>
                    <w:rFonts w:ascii="MS Gothic" w:eastAsia="MS Gothic" w:hAnsi="MS Gothic" w:cs="Arial" w:hint="eastAsia"/>
                    <w:snapToGrid w:val="0"/>
                    <w:lang w:eastAsia="de-DE"/>
                  </w:rPr>
                  <w:t>☐</w:t>
                </w:r>
              </w:sdtContent>
            </w:sdt>
            <w:r w:rsidR="002D702E" w:rsidRPr="00490B93">
              <w:rPr>
                <w:rFonts w:ascii="Arial" w:hAnsi="Arial" w:cs="Arial"/>
                <w:snapToGrid w:val="0"/>
                <w:lang w:eastAsia="de-DE"/>
              </w:rPr>
              <w:t xml:space="preserve"> </w:t>
            </w:r>
            <w:r w:rsidR="002D702E" w:rsidRPr="00D14857">
              <w:rPr>
                <w:rFonts w:ascii="Arial" w:hAnsi="Arial" w:cs="Arial"/>
                <w:snapToGrid w:val="0"/>
                <w:sz w:val="20"/>
                <w:szCs w:val="20"/>
                <w:lang w:eastAsia="de-DE"/>
              </w:rPr>
              <w:t>Ja</w:t>
            </w:r>
            <w:r w:rsidR="002D702E" w:rsidRPr="00490B93">
              <w:rPr>
                <w:rFonts w:ascii="Arial" w:hAnsi="Arial" w:cs="Arial"/>
                <w:snapToGrid w:val="0"/>
                <w:lang w:eastAsia="de-DE"/>
              </w:rPr>
              <w:t xml:space="preserve"> </w:t>
            </w:r>
            <w:r w:rsidR="002D702E" w:rsidRPr="00490B93">
              <w:rPr>
                <w:rFonts w:ascii="Arial" w:hAnsi="Arial" w:cs="Arial"/>
                <w:snapToGrid w:val="0"/>
                <w:lang w:eastAsia="de-DE"/>
              </w:rPr>
              <w:tab/>
            </w:r>
            <w:r w:rsidR="002D702E" w:rsidRPr="00490B93">
              <w:rPr>
                <w:rFonts w:ascii="Arial" w:hAnsi="Arial" w:cs="Arial"/>
                <w:snapToGrid w:val="0"/>
                <w:lang w:eastAsia="de-DE"/>
              </w:rPr>
              <w:tab/>
            </w:r>
            <w:sdt>
              <w:sdtPr>
                <w:rPr>
                  <w:rFonts w:ascii="Arial" w:eastAsia="MS Gothic" w:hAnsi="Arial" w:cs="Arial"/>
                  <w:snapToGrid w:val="0"/>
                  <w:lang w:eastAsia="de-DE"/>
                </w:rPr>
                <w:id w:val="626127113"/>
                <w14:checkbox>
                  <w14:checked w14:val="0"/>
                  <w14:checkedState w14:val="2612" w14:font="MS Gothic"/>
                  <w14:uncheckedState w14:val="2610" w14:font="MS Gothic"/>
                </w14:checkbox>
              </w:sdtPr>
              <w:sdtEndPr/>
              <w:sdtContent>
                <w:r w:rsidR="002D702E">
                  <w:rPr>
                    <w:rFonts w:ascii="MS Gothic" w:eastAsia="MS Gothic" w:hAnsi="MS Gothic" w:cs="Arial" w:hint="eastAsia"/>
                    <w:snapToGrid w:val="0"/>
                    <w:lang w:eastAsia="de-DE"/>
                  </w:rPr>
                  <w:t>☐</w:t>
                </w:r>
              </w:sdtContent>
            </w:sdt>
            <w:r w:rsidR="002D702E" w:rsidRPr="00490B93">
              <w:rPr>
                <w:rFonts w:ascii="Arial" w:hAnsi="Arial" w:cs="Arial"/>
                <w:snapToGrid w:val="0"/>
                <w:lang w:eastAsia="de-DE"/>
              </w:rPr>
              <w:t xml:space="preserve"> </w:t>
            </w:r>
            <w:r w:rsidR="002D702E" w:rsidRPr="00D14857">
              <w:rPr>
                <w:rFonts w:ascii="Arial" w:hAnsi="Arial" w:cs="Arial"/>
                <w:snapToGrid w:val="0"/>
                <w:sz w:val="20"/>
                <w:szCs w:val="20"/>
                <w:lang w:eastAsia="de-DE"/>
              </w:rPr>
              <w:t>Nein</w:t>
            </w:r>
          </w:p>
          <w:p w:rsidR="002D702E" w:rsidRDefault="00BB1CDE" w:rsidP="00B83BC7">
            <w:pPr>
              <w:spacing w:before="120"/>
              <w:rPr>
                <w:rFonts w:ascii="Arial" w:hAnsi="Arial" w:cs="Arial"/>
                <w:b/>
                <w:sz w:val="18"/>
                <w:szCs w:val="18"/>
                <w:lang w:eastAsia="de-DE"/>
              </w:rPr>
            </w:pPr>
            <w:r>
              <w:rPr>
                <w:rFonts w:ascii="Arial" w:hAnsi="Arial" w:cs="Arial"/>
                <w:b/>
                <w:sz w:val="18"/>
                <w:szCs w:val="18"/>
                <w:lang w:eastAsia="de-DE"/>
              </w:rPr>
              <w:t>7</w:t>
            </w:r>
            <w:r w:rsidR="002D702E" w:rsidRPr="00490B93">
              <w:rPr>
                <w:rFonts w:ascii="Arial" w:hAnsi="Arial" w:cs="Arial"/>
                <w:b/>
                <w:sz w:val="18"/>
                <w:szCs w:val="18"/>
                <w:lang w:eastAsia="de-DE"/>
              </w:rPr>
              <w:t>.</w:t>
            </w:r>
            <w:r w:rsidR="00D14857">
              <w:rPr>
                <w:rFonts w:ascii="Arial" w:hAnsi="Arial" w:cs="Arial"/>
                <w:b/>
                <w:sz w:val="18"/>
                <w:szCs w:val="18"/>
                <w:lang w:eastAsia="de-DE"/>
              </w:rPr>
              <w:t>2</w:t>
            </w:r>
            <w:r w:rsidR="002D702E" w:rsidRPr="00490B93">
              <w:rPr>
                <w:rFonts w:ascii="Arial" w:hAnsi="Arial" w:cs="Arial"/>
                <w:b/>
                <w:sz w:val="18"/>
                <w:szCs w:val="18"/>
                <w:lang w:eastAsia="de-DE"/>
              </w:rPr>
              <w:t xml:space="preserve"> </w:t>
            </w:r>
            <w:r w:rsidR="002D702E">
              <w:rPr>
                <w:rFonts w:ascii="Arial" w:hAnsi="Arial" w:cs="Arial"/>
                <w:b/>
                <w:sz w:val="18"/>
                <w:szCs w:val="18"/>
                <w:lang w:eastAsia="de-DE"/>
              </w:rPr>
              <w:t xml:space="preserve">Falls ja: Welche der Fallgruppen </w:t>
            </w:r>
            <w:r w:rsidR="003606AC">
              <w:rPr>
                <w:rFonts w:ascii="Arial" w:hAnsi="Arial" w:cs="Arial"/>
                <w:b/>
                <w:sz w:val="18"/>
                <w:szCs w:val="18"/>
                <w:lang w:eastAsia="de-DE"/>
              </w:rPr>
              <w:t>auf der</w:t>
            </w:r>
            <w:r w:rsidR="00D651E7">
              <w:rPr>
                <w:rFonts w:ascii="Arial" w:hAnsi="Arial" w:cs="Arial"/>
                <w:b/>
                <w:sz w:val="18"/>
                <w:szCs w:val="18"/>
                <w:lang w:eastAsia="de-DE"/>
              </w:rPr>
              <w:t xml:space="preserve"> </w:t>
            </w:r>
            <w:r w:rsidR="00B67583" w:rsidRPr="00B67583">
              <w:rPr>
                <w:rFonts w:ascii="Arial" w:hAnsi="Arial" w:cs="Arial"/>
                <w:b/>
                <w:sz w:val="18"/>
                <w:szCs w:val="18"/>
                <w:lang w:eastAsia="de-DE"/>
              </w:rPr>
              <w:t>„DSFA-Blacklist“</w:t>
            </w:r>
            <w:r w:rsidR="00B67583">
              <w:rPr>
                <w:rFonts w:ascii="Arial" w:hAnsi="Arial" w:cs="Arial"/>
                <w:b/>
                <w:sz w:val="18"/>
                <w:szCs w:val="18"/>
                <w:lang w:eastAsia="de-DE"/>
              </w:rPr>
              <w:t xml:space="preserve"> </w:t>
            </w:r>
            <w:r w:rsidR="002D702E">
              <w:rPr>
                <w:rFonts w:ascii="Arial" w:hAnsi="Arial" w:cs="Arial"/>
                <w:b/>
                <w:sz w:val="18"/>
                <w:szCs w:val="18"/>
                <w:lang w:eastAsia="de-DE"/>
              </w:rPr>
              <w:t>ist einschlägig</w:t>
            </w:r>
            <w:r w:rsidR="00F8627A">
              <w:rPr>
                <w:rFonts w:ascii="Arial" w:hAnsi="Arial" w:cs="Arial"/>
                <w:b/>
                <w:sz w:val="18"/>
                <w:szCs w:val="18"/>
                <w:lang w:eastAsia="de-DE"/>
              </w:rPr>
              <w:t xml:space="preserve"> (Begründung)</w:t>
            </w:r>
            <w:r w:rsidR="002D702E">
              <w:rPr>
                <w:rFonts w:ascii="Arial" w:hAnsi="Arial" w:cs="Arial"/>
                <w:b/>
                <w:sz w:val="18"/>
                <w:szCs w:val="18"/>
                <w:lang w:eastAsia="de-DE"/>
              </w:rPr>
              <w:t>?</w:t>
            </w:r>
          </w:p>
          <w:p w:rsidR="002D702E" w:rsidRPr="000B5ABE" w:rsidRDefault="002D702E" w:rsidP="00F8627A">
            <w:pPr>
              <w:spacing w:before="40" w:after="40"/>
              <w:rPr>
                <w:rFonts w:ascii="Arial" w:hAnsi="Arial" w:cs="Arial"/>
                <w:snapToGrid w:val="0"/>
                <w:sz w:val="18"/>
                <w:szCs w:val="18"/>
                <w:lang w:eastAsia="de-DE"/>
              </w:rPr>
            </w:pPr>
          </w:p>
        </w:tc>
      </w:tr>
    </w:tbl>
    <w:p w:rsidR="00C509C3" w:rsidRDefault="00F8627A" w:rsidP="00C509C3">
      <w:pPr>
        <w:spacing w:before="240"/>
        <w:rPr>
          <w:lang w:eastAsia="de-DE"/>
        </w:rPr>
      </w:pPr>
      <w:r w:rsidRPr="002D702E">
        <w:rPr>
          <w:rFonts w:ascii="Arial" w:hAnsi="Arial" w:cs="Arial"/>
          <w:b/>
          <w:color w:val="000000" w:themeColor="text1"/>
          <w:sz w:val="28"/>
          <w:szCs w:val="28"/>
          <w:highlight w:val="yellow"/>
          <w:lang w:eastAsia="de-DE"/>
        </w:rPr>
        <w:sym w:font="Wingdings" w:char="F0F0"/>
      </w:r>
      <w:r>
        <w:rPr>
          <w:lang w:eastAsia="de-DE"/>
        </w:rPr>
        <w:t xml:space="preserve"> </w:t>
      </w:r>
      <w:r w:rsidR="00BB1CDE" w:rsidRPr="00647879">
        <w:rPr>
          <w:rFonts w:ascii="Arial" w:hAnsi="Arial" w:cs="Arial"/>
          <w:b/>
          <w:lang w:eastAsia="de-DE"/>
        </w:rPr>
        <w:t>V</w:t>
      </w:r>
      <w:r w:rsidR="00C509C3" w:rsidRPr="00647879">
        <w:rPr>
          <w:rFonts w:ascii="Arial" w:hAnsi="Arial" w:cs="Arial"/>
          <w:b/>
          <w:lang w:eastAsia="de-DE"/>
        </w:rPr>
        <w:t>.3 F</w:t>
      </w:r>
      <w:r w:rsidR="00BB1CDE" w:rsidRPr="00647879">
        <w:rPr>
          <w:rFonts w:ascii="Arial" w:hAnsi="Arial" w:cs="Arial"/>
          <w:b/>
          <w:lang w:eastAsia="de-DE"/>
        </w:rPr>
        <w:t>alls 7</w:t>
      </w:r>
      <w:r w:rsidRPr="00647879">
        <w:rPr>
          <w:rFonts w:ascii="Arial" w:hAnsi="Arial" w:cs="Arial"/>
          <w:b/>
          <w:lang w:eastAsia="de-DE"/>
        </w:rPr>
        <w:t>.1 bejaht wurde:</w:t>
      </w:r>
      <w:r w:rsidR="00C509C3" w:rsidRPr="00647879">
        <w:rPr>
          <w:rFonts w:ascii="Arial" w:hAnsi="Arial" w:cs="Arial"/>
          <w:b/>
          <w:lang w:eastAsia="de-DE"/>
        </w:rPr>
        <w:br/>
      </w:r>
      <w:r w:rsidR="00C509C3" w:rsidRPr="00647879">
        <w:rPr>
          <w:rFonts w:ascii="Arial" w:hAnsi="Arial" w:cs="Arial"/>
          <w:b/>
          <w:color w:val="FFFFFF" w:themeColor="background1"/>
          <w:highlight w:val="darkGreen"/>
          <w:lang w:eastAsia="de-DE"/>
        </w:rPr>
        <w:t>Ende der Prüfung</w:t>
      </w:r>
      <w:r w:rsidR="00C509C3" w:rsidRPr="00647879">
        <w:rPr>
          <w:rFonts w:ascii="Arial" w:hAnsi="Arial" w:cs="Arial"/>
          <w:b/>
          <w:color w:val="FFFFFF" w:themeColor="background1"/>
          <w:lang w:eastAsia="de-DE"/>
        </w:rPr>
        <w:t xml:space="preserve"> </w:t>
      </w:r>
      <w:r w:rsidR="00C509C3" w:rsidRPr="00647879">
        <w:rPr>
          <w:rFonts w:ascii="Arial" w:hAnsi="Arial" w:cs="Arial"/>
          <w:b/>
          <w:lang w:eastAsia="de-DE"/>
        </w:rPr>
        <w:t xml:space="preserve">– </w:t>
      </w:r>
      <w:r w:rsidR="00C509C3" w:rsidRPr="00647879">
        <w:rPr>
          <w:rFonts w:ascii="Arial" w:hAnsi="Arial" w:cs="Arial"/>
          <w:b/>
          <w:highlight w:val="yellow"/>
          <w:lang w:eastAsia="de-DE"/>
        </w:rPr>
        <w:t>e</w:t>
      </w:r>
      <w:r w:rsidR="008368A0" w:rsidRPr="00647879">
        <w:rPr>
          <w:rFonts w:ascii="Arial" w:hAnsi="Arial" w:cs="Arial"/>
          <w:b/>
          <w:highlight w:val="yellow"/>
          <w:lang w:eastAsia="de-DE"/>
        </w:rPr>
        <w:t>ine e</w:t>
      </w:r>
      <w:r w:rsidR="00C509C3" w:rsidRPr="00647879">
        <w:rPr>
          <w:rFonts w:ascii="Arial" w:hAnsi="Arial" w:cs="Arial"/>
          <w:b/>
          <w:highlight w:val="yellow"/>
          <w:lang w:eastAsia="de-DE"/>
        </w:rPr>
        <w:t>igene DSFA muss durchgeführt und nachgewiesen werden</w:t>
      </w:r>
      <w:r w:rsidR="00647879">
        <w:rPr>
          <w:b/>
          <w:sz w:val="24"/>
          <w:szCs w:val="24"/>
          <w:lang w:eastAsia="de-DE"/>
        </w:rPr>
        <w:br/>
      </w:r>
      <w:r w:rsidR="00647879" w:rsidRPr="002D702E">
        <w:rPr>
          <w:rFonts w:ascii="Arial" w:hAnsi="Arial" w:cs="Arial"/>
          <w:b/>
          <w:color w:val="000000" w:themeColor="text1"/>
          <w:sz w:val="28"/>
          <w:szCs w:val="28"/>
          <w:highlight w:val="yellow"/>
          <w:lang w:eastAsia="de-DE"/>
        </w:rPr>
        <w:sym w:font="Wingdings" w:char="F0F0"/>
      </w:r>
      <w:r w:rsidR="00647879">
        <w:rPr>
          <w:rFonts w:ascii="Arial" w:hAnsi="Arial" w:cs="Arial"/>
          <w:b/>
          <w:color w:val="000000" w:themeColor="text1"/>
          <w:sz w:val="28"/>
          <w:szCs w:val="28"/>
          <w:lang w:eastAsia="de-DE"/>
        </w:rPr>
        <w:t xml:space="preserve"> </w:t>
      </w:r>
      <w:r w:rsidR="00647879">
        <w:rPr>
          <w:rFonts w:ascii="Arial" w:hAnsi="Arial" w:cs="Arial"/>
          <w:b/>
          <w:color w:val="000000" w:themeColor="text1"/>
          <w:lang w:eastAsia="de-DE"/>
        </w:rPr>
        <w:t>sonst: weiter mit Punkt 8.</w:t>
      </w:r>
    </w:p>
    <w:p w:rsidR="00F8627A" w:rsidRPr="005F52FA" w:rsidRDefault="00F8627A" w:rsidP="00F8627A">
      <w:pPr>
        <w:pStyle w:val="berschrift1"/>
        <w:ind w:left="360" w:hanging="360"/>
        <w:rPr>
          <w:rFonts w:ascii="Arial" w:hAnsi="Arial" w:cs="Arial"/>
          <w:lang w:eastAsia="de-DE"/>
        </w:rPr>
      </w:pPr>
      <w:r>
        <w:rPr>
          <w:rFonts w:ascii="Arial" w:hAnsi="Arial" w:cs="Arial"/>
          <w:lang w:eastAsia="de-DE"/>
        </w:rPr>
        <w:t>Eigene Risikoabschätzung</w:t>
      </w:r>
      <w:r w:rsidR="001932E0">
        <w:rPr>
          <w:rFonts w:ascii="Arial" w:hAnsi="Arial" w:cs="Arial"/>
          <w:lang w:eastAsia="de-DE"/>
        </w:rPr>
        <w:t xml:space="preserve"> durchführen (Schwellwertanalyse)</w:t>
      </w:r>
    </w:p>
    <w:tbl>
      <w:tblPr>
        <w:tblW w:w="10597" w:type="dxa"/>
        <w:tblBorders>
          <w:top w:val="single" w:sz="4" w:space="0" w:color="auto"/>
          <w:left w:val="single" w:sz="4" w:space="0" w:color="auto"/>
          <w:bottom w:val="single" w:sz="4" w:space="0" w:color="auto"/>
          <w:right w:val="single" w:sz="4" w:space="0" w:color="auto"/>
          <w:insideH w:val="thinThickThinSmallGap" w:sz="24" w:space="0" w:color="auto"/>
        </w:tblBorders>
        <w:tblLayout w:type="fixed"/>
        <w:tblCellMar>
          <w:left w:w="70" w:type="dxa"/>
          <w:right w:w="70" w:type="dxa"/>
        </w:tblCellMar>
        <w:tblLook w:val="0000" w:firstRow="0" w:lastRow="0" w:firstColumn="0" w:lastColumn="0" w:noHBand="0" w:noVBand="0"/>
      </w:tblPr>
      <w:tblGrid>
        <w:gridCol w:w="10597"/>
      </w:tblGrid>
      <w:tr w:rsidR="00F8627A" w:rsidRPr="00490B93" w:rsidTr="00C509C3">
        <w:tc>
          <w:tcPr>
            <w:tcW w:w="10597" w:type="dxa"/>
            <w:tcMar>
              <w:top w:w="57" w:type="dxa"/>
              <w:bottom w:w="57" w:type="dxa"/>
            </w:tcMar>
          </w:tcPr>
          <w:p w:rsidR="00F8627A" w:rsidRPr="00490B93" w:rsidRDefault="000D7B3B" w:rsidP="00B83BC7">
            <w:pPr>
              <w:spacing w:before="40"/>
              <w:rPr>
                <w:rFonts w:ascii="Arial" w:hAnsi="Arial" w:cs="Arial"/>
                <w:b/>
                <w:sz w:val="18"/>
                <w:szCs w:val="18"/>
                <w:lang w:eastAsia="de-DE"/>
              </w:rPr>
            </w:pPr>
            <w:r>
              <w:rPr>
                <w:rFonts w:ascii="Arial" w:hAnsi="Arial" w:cs="Arial"/>
                <w:b/>
                <w:sz w:val="18"/>
                <w:szCs w:val="18"/>
                <w:lang w:eastAsia="de-DE"/>
              </w:rPr>
              <w:t>8</w:t>
            </w:r>
            <w:r w:rsidR="00F8627A">
              <w:rPr>
                <w:rFonts w:ascii="Arial" w:hAnsi="Arial" w:cs="Arial"/>
                <w:b/>
                <w:sz w:val="18"/>
                <w:szCs w:val="18"/>
                <w:lang w:eastAsia="de-DE"/>
              </w:rPr>
              <w:t>.1 Liegt das DSFA-Kriterium „</w:t>
            </w:r>
            <w:r>
              <w:rPr>
                <w:rFonts w:ascii="Arial" w:hAnsi="Arial" w:cs="Arial"/>
                <w:b/>
                <w:sz w:val="18"/>
                <w:szCs w:val="18"/>
                <w:lang w:eastAsia="de-DE"/>
              </w:rPr>
              <w:t>Bewerten oder Einstufen</w:t>
            </w:r>
            <w:r w:rsidR="00F8627A">
              <w:rPr>
                <w:rFonts w:ascii="Arial" w:hAnsi="Arial" w:cs="Arial"/>
                <w:b/>
                <w:sz w:val="18"/>
                <w:szCs w:val="18"/>
                <w:lang w:eastAsia="de-DE"/>
              </w:rPr>
              <w:t>“ vor</w:t>
            </w:r>
            <w:r w:rsidR="00F8627A" w:rsidRPr="005F52FA">
              <w:rPr>
                <w:rFonts w:ascii="Arial" w:hAnsi="Arial" w:cs="Arial"/>
                <w:b/>
                <w:sz w:val="18"/>
                <w:szCs w:val="18"/>
                <w:lang w:eastAsia="de-DE"/>
              </w:rPr>
              <w:t>?</w:t>
            </w:r>
          </w:p>
          <w:p w:rsidR="00F8627A" w:rsidRDefault="00EA0793" w:rsidP="00B83BC7">
            <w:pPr>
              <w:spacing w:before="40"/>
              <w:rPr>
                <w:rFonts w:ascii="Arial" w:hAnsi="Arial" w:cs="Arial"/>
                <w:snapToGrid w:val="0"/>
                <w:lang w:eastAsia="de-DE"/>
              </w:rPr>
            </w:pPr>
            <w:sdt>
              <w:sdtPr>
                <w:rPr>
                  <w:rFonts w:ascii="Arial" w:eastAsia="MS Gothic" w:hAnsi="Arial" w:cs="Arial"/>
                  <w:snapToGrid w:val="0"/>
                  <w:lang w:eastAsia="de-DE"/>
                </w:rPr>
                <w:id w:val="957834987"/>
                <w14:checkbox>
                  <w14:checked w14:val="0"/>
                  <w14:checkedState w14:val="2612" w14:font="MS Gothic"/>
                  <w14:uncheckedState w14:val="2610" w14:font="MS Gothic"/>
                </w14:checkbox>
              </w:sdtPr>
              <w:sdtEndPr/>
              <w:sdtContent>
                <w:r w:rsidR="00F8627A">
                  <w:rPr>
                    <w:rFonts w:ascii="MS Gothic" w:eastAsia="MS Gothic" w:hAnsi="MS Gothic" w:cs="Arial" w:hint="eastAsia"/>
                    <w:snapToGrid w:val="0"/>
                    <w:lang w:eastAsia="de-DE"/>
                  </w:rPr>
                  <w:t>☐</w:t>
                </w:r>
              </w:sdtContent>
            </w:sdt>
            <w:r w:rsidR="00F8627A" w:rsidRPr="00490B93">
              <w:rPr>
                <w:rFonts w:ascii="Arial" w:hAnsi="Arial" w:cs="Arial"/>
                <w:snapToGrid w:val="0"/>
                <w:lang w:eastAsia="de-DE"/>
              </w:rPr>
              <w:t xml:space="preserve"> </w:t>
            </w:r>
            <w:r w:rsidR="00F8627A" w:rsidRPr="00D14857">
              <w:rPr>
                <w:rFonts w:ascii="Arial" w:hAnsi="Arial" w:cs="Arial"/>
                <w:snapToGrid w:val="0"/>
                <w:sz w:val="20"/>
                <w:szCs w:val="20"/>
                <w:lang w:eastAsia="de-DE"/>
              </w:rPr>
              <w:t>Ja</w:t>
            </w:r>
            <w:r w:rsidR="00F8627A" w:rsidRPr="00490B93">
              <w:rPr>
                <w:rFonts w:ascii="Arial" w:hAnsi="Arial" w:cs="Arial"/>
                <w:snapToGrid w:val="0"/>
                <w:lang w:eastAsia="de-DE"/>
              </w:rPr>
              <w:t xml:space="preserve"> </w:t>
            </w:r>
            <w:r w:rsidR="00F8627A" w:rsidRPr="00490B93">
              <w:rPr>
                <w:rFonts w:ascii="Arial" w:hAnsi="Arial" w:cs="Arial"/>
                <w:snapToGrid w:val="0"/>
                <w:lang w:eastAsia="de-DE"/>
              </w:rPr>
              <w:tab/>
            </w:r>
            <w:r w:rsidR="00F8627A" w:rsidRPr="00490B93">
              <w:rPr>
                <w:rFonts w:ascii="Arial" w:hAnsi="Arial" w:cs="Arial"/>
                <w:snapToGrid w:val="0"/>
                <w:lang w:eastAsia="de-DE"/>
              </w:rPr>
              <w:tab/>
            </w:r>
            <w:sdt>
              <w:sdtPr>
                <w:rPr>
                  <w:rFonts w:ascii="Arial" w:eastAsia="MS Gothic" w:hAnsi="Arial" w:cs="Arial"/>
                  <w:snapToGrid w:val="0"/>
                  <w:lang w:eastAsia="de-DE"/>
                </w:rPr>
                <w:id w:val="-1477287186"/>
                <w14:checkbox>
                  <w14:checked w14:val="0"/>
                  <w14:checkedState w14:val="2612" w14:font="MS Gothic"/>
                  <w14:uncheckedState w14:val="2610" w14:font="MS Gothic"/>
                </w14:checkbox>
              </w:sdtPr>
              <w:sdtEndPr/>
              <w:sdtContent>
                <w:r w:rsidR="00F8627A">
                  <w:rPr>
                    <w:rFonts w:ascii="MS Gothic" w:eastAsia="MS Gothic" w:hAnsi="MS Gothic" w:cs="Arial" w:hint="eastAsia"/>
                    <w:snapToGrid w:val="0"/>
                    <w:lang w:eastAsia="de-DE"/>
                  </w:rPr>
                  <w:t>☐</w:t>
                </w:r>
              </w:sdtContent>
            </w:sdt>
            <w:r w:rsidR="00F8627A" w:rsidRPr="00490B93">
              <w:rPr>
                <w:rFonts w:ascii="Arial" w:hAnsi="Arial" w:cs="Arial"/>
                <w:snapToGrid w:val="0"/>
                <w:lang w:eastAsia="de-DE"/>
              </w:rPr>
              <w:t xml:space="preserve"> </w:t>
            </w:r>
            <w:r w:rsidR="00F8627A" w:rsidRPr="00D14857">
              <w:rPr>
                <w:rFonts w:ascii="Arial" w:hAnsi="Arial" w:cs="Arial"/>
                <w:snapToGrid w:val="0"/>
                <w:sz w:val="20"/>
                <w:szCs w:val="20"/>
                <w:lang w:eastAsia="de-DE"/>
              </w:rPr>
              <w:t>Nein</w:t>
            </w:r>
          </w:p>
          <w:p w:rsidR="001D60EA" w:rsidRDefault="001D60EA" w:rsidP="001D60EA">
            <w:pPr>
              <w:spacing w:before="120"/>
              <w:rPr>
                <w:rFonts w:ascii="Arial" w:hAnsi="Arial" w:cs="Arial"/>
                <w:b/>
                <w:sz w:val="18"/>
                <w:szCs w:val="18"/>
                <w:lang w:eastAsia="de-DE"/>
              </w:rPr>
            </w:pPr>
            <w:r>
              <w:rPr>
                <w:rFonts w:ascii="Arial" w:hAnsi="Arial" w:cs="Arial"/>
                <w:b/>
                <w:sz w:val="18"/>
                <w:szCs w:val="18"/>
                <w:lang w:eastAsia="de-DE"/>
              </w:rPr>
              <w:t>Begründung</w:t>
            </w:r>
          </w:p>
          <w:p w:rsidR="001D60EA" w:rsidRDefault="001D60EA" w:rsidP="001D60EA">
            <w:pPr>
              <w:spacing w:before="40"/>
              <w:rPr>
                <w:rFonts w:ascii="Arial" w:hAnsi="Arial" w:cs="Arial"/>
                <w:snapToGrid w:val="0"/>
                <w:sz w:val="18"/>
                <w:szCs w:val="18"/>
                <w:lang w:eastAsia="de-DE"/>
              </w:rPr>
            </w:pPr>
          </w:p>
          <w:p w:rsidR="00BB27B7" w:rsidRPr="00490B93" w:rsidRDefault="000D7B3B" w:rsidP="00BB27B7">
            <w:pPr>
              <w:spacing w:before="40"/>
              <w:rPr>
                <w:rFonts w:ascii="Arial" w:hAnsi="Arial" w:cs="Arial"/>
                <w:b/>
                <w:sz w:val="18"/>
                <w:szCs w:val="18"/>
                <w:lang w:eastAsia="de-DE"/>
              </w:rPr>
            </w:pPr>
            <w:r>
              <w:rPr>
                <w:rFonts w:ascii="Arial" w:hAnsi="Arial" w:cs="Arial"/>
                <w:b/>
                <w:sz w:val="18"/>
                <w:szCs w:val="18"/>
                <w:lang w:eastAsia="de-DE"/>
              </w:rPr>
              <w:t>8</w:t>
            </w:r>
            <w:r w:rsidR="00BB27B7">
              <w:rPr>
                <w:rFonts w:ascii="Arial" w:hAnsi="Arial" w:cs="Arial"/>
                <w:b/>
                <w:sz w:val="18"/>
                <w:szCs w:val="18"/>
                <w:lang w:eastAsia="de-DE"/>
              </w:rPr>
              <w:t>.</w:t>
            </w:r>
            <w:r>
              <w:rPr>
                <w:rFonts w:ascii="Arial" w:hAnsi="Arial" w:cs="Arial"/>
                <w:b/>
                <w:sz w:val="18"/>
                <w:szCs w:val="18"/>
                <w:lang w:eastAsia="de-DE"/>
              </w:rPr>
              <w:t>2</w:t>
            </w:r>
            <w:r w:rsidR="00BB27B7">
              <w:rPr>
                <w:rFonts w:ascii="Arial" w:hAnsi="Arial" w:cs="Arial"/>
                <w:b/>
                <w:sz w:val="18"/>
                <w:szCs w:val="18"/>
                <w:lang w:eastAsia="de-DE"/>
              </w:rPr>
              <w:t xml:space="preserve"> Liegt das DSFA-Kriterium „</w:t>
            </w:r>
            <w:r w:rsidR="00252F77">
              <w:rPr>
                <w:rFonts w:ascii="Arial" w:hAnsi="Arial" w:cs="Arial"/>
                <w:b/>
                <w:sz w:val="18"/>
                <w:szCs w:val="18"/>
                <w:lang w:eastAsia="de-DE"/>
              </w:rPr>
              <w:t>A</w:t>
            </w:r>
            <w:r w:rsidR="002C334D">
              <w:rPr>
                <w:rFonts w:ascii="Arial" w:hAnsi="Arial" w:cs="Arial"/>
                <w:b/>
                <w:sz w:val="18"/>
                <w:szCs w:val="18"/>
                <w:lang w:eastAsia="de-DE"/>
              </w:rPr>
              <w:t>utomatisierte Entscheidungsfindung mit Rechtswirkung oder ähnlich bedeutsamer Wirkung</w:t>
            </w:r>
            <w:r w:rsidR="00BB27B7">
              <w:rPr>
                <w:rFonts w:ascii="Arial" w:hAnsi="Arial" w:cs="Arial"/>
                <w:b/>
                <w:sz w:val="18"/>
                <w:szCs w:val="18"/>
                <w:lang w:eastAsia="de-DE"/>
              </w:rPr>
              <w:t>“ vor</w:t>
            </w:r>
            <w:r w:rsidR="00BB27B7" w:rsidRPr="005F52FA">
              <w:rPr>
                <w:rFonts w:ascii="Arial" w:hAnsi="Arial" w:cs="Arial"/>
                <w:b/>
                <w:sz w:val="18"/>
                <w:szCs w:val="18"/>
                <w:lang w:eastAsia="de-DE"/>
              </w:rPr>
              <w:t>?</w:t>
            </w:r>
          </w:p>
          <w:p w:rsidR="00BB27B7" w:rsidRDefault="00EA0793" w:rsidP="00BB27B7">
            <w:pPr>
              <w:spacing w:before="40"/>
              <w:rPr>
                <w:rFonts w:ascii="Arial" w:hAnsi="Arial" w:cs="Arial"/>
                <w:snapToGrid w:val="0"/>
                <w:lang w:eastAsia="de-DE"/>
              </w:rPr>
            </w:pPr>
            <w:sdt>
              <w:sdtPr>
                <w:rPr>
                  <w:rFonts w:ascii="Arial" w:eastAsia="MS Gothic" w:hAnsi="Arial" w:cs="Arial"/>
                  <w:snapToGrid w:val="0"/>
                  <w:lang w:eastAsia="de-DE"/>
                </w:rPr>
                <w:id w:val="-788354169"/>
                <w14:checkbox>
                  <w14:checked w14:val="0"/>
                  <w14:checkedState w14:val="2612" w14:font="MS Gothic"/>
                  <w14:uncheckedState w14:val="2610" w14:font="MS Gothic"/>
                </w14:checkbox>
              </w:sdtPr>
              <w:sdtEndPr/>
              <w:sdtContent>
                <w:r w:rsidR="00BB27B7">
                  <w:rPr>
                    <w:rFonts w:ascii="MS Gothic" w:eastAsia="MS Gothic" w:hAnsi="MS Gothic" w:cs="Arial" w:hint="eastAsia"/>
                    <w:snapToGrid w:val="0"/>
                    <w:lang w:eastAsia="de-DE"/>
                  </w:rPr>
                  <w:t>☐</w:t>
                </w:r>
              </w:sdtContent>
            </w:sdt>
            <w:r w:rsidR="00BB27B7" w:rsidRPr="00490B93">
              <w:rPr>
                <w:rFonts w:ascii="Arial" w:hAnsi="Arial" w:cs="Arial"/>
                <w:snapToGrid w:val="0"/>
                <w:lang w:eastAsia="de-DE"/>
              </w:rPr>
              <w:t xml:space="preserve"> </w:t>
            </w:r>
            <w:r w:rsidR="00BB27B7" w:rsidRPr="00D14857">
              <w:rPr>
                <w:rFonts w:ascii="Arial" w:hAnsi="Arial" w:cs="Arial"/>
                <w:snapToGrid w:val="0"/>
                <w:sz w:val="20"/>
                <w:szCs w:val="20"/>
                <w:lang w:eastAsia="de-DE"/>
              </w:rPr>
              <w:t>Ja</w:t>
            </w:r>
            <w:r w:rsidR="00BB27B7" w:rsidRPr="00490B93">
              <w:rPr>
                <w:rFonts w:ascii="Arial" w:hAnsi="Arial" w:cs="Arial"/>
                <w:snapToGrid w:val="0"/>
                <w:lang w:eastAsia="de-DE"/>
              </w:rPr>
              <w:t xml:space="preserve"> </w:t>
            </w:r>
            <w:r w:rsidR="00BB27B7" w:rsidRPr="00490B93">
              <w:rPr>
                <w:rFonts w:ascii="Arial" w:hAnsi="Arial" w:cs="Arial"/>
                <w:snapToGrid w:val="0"/>
                <w:lang w:eastAsia="de-DE"/>
              </w:rPr>
              <w:tab/>
            </w:r>
            <w:r w:rsidR="00BB27B7" w:rsidRPr="00490B93">
              <w:rPr>
                <w:rFonts w:ascii="Arial" w:hAnsi="Arial" w:cs="Arial"/>
                <w:snapToGrid w:val="0"/>
                <w:lang w:eastAsia="de-DE"/>
              </w:rPr>
              <w:tab/>
            </w:r>
            <w:sdt>
              <w:sdtPr>
                <w:rPr>
                  <w:rFonts w:ascii="Arial" w:eastAsia="MS Gothic" w:hAnsi="Arial" w:cs="Arial"/>
                  <w:snapToGrid w:val="0"/>
                  <w:lang w:eastAsia="de-DE"/>
                </w:rPr>
                <w:id w:val="-1061707258"/>
                <w14:checkbox>
                  <w14:checked w14:val="0"/>
                  <w14:checkedState w14:val="2612" w14:font="MS Gothic"/>
                  <w14:uncheckedState w14:val="2610" w14:font="MS Gothic"/>
                </w14:checkbox>
              </w:sdtPr>
              <w:sdtEndPr/>
              <w:sdtContent>
                <w:r w:rsidR="00BB27B7">
                  <w:rPr>
                    <w:rFonts w:ascii="MS Gothic" w:eastAsia="MS Gothic" w:hAnsi="MS Gothic" w:cs="Arial" w:hint="eastAsia"/>
                    <w:snapToGrid w:val="0"/>
                    <w:lang w:eastAsia="de-DE"/>
                  </w:rPr>
                  <w:t>☐</w:t>
                </w:r>
              </w:sdtContent>
            </w:sdt>
            <w:r w:rsidR="00BB27B7" w:rsidRPr="00490B93">
              <w:rPr>
                <w:rFonts w:ascii="Arial" w:hAnsi="Arial" w:cs="Arial"/>
                <w:snapToGrid w:val="0"/>
                <w:lang w:eastAsia="de-DE"/>
              </w:rPr>
              <w:t xml:space="preserve"> </w:t>
            </w:r>
            <w:r w:rsidR="00BB27B7" w:rsidRPr="00D14857">
              <w:rPr>
                <w:rFonts w:ascii="Arial" w:hAnsi="Arial" w:cs="Arial"/>
                <w:snapToGrid w:val="0"/>
                <w:sz w:val="20"/>
                <w:szCs w:val="20"/>
                <w:lang w:eastAsia="de-DE"/>
              </w:rPr>
              <w:t>Nein</w:t>
            </w:r>
          </w:p>
          <w:p w:rsidR="00BB27B7" w:rsidRDefault="00BB27B7" w:rsidP="00BB27B7">
            <w:pPr>
              <w:spacing w:before="120"/>
              <w:rPr>
                <w:rFonts w:ascii="Arial" w:hAnsi="Arial" w:cs="Arial"/>
                <w:b/>
                <w:sz w:val="18"/>
                <w:szCs w:val="18"/>
                <w:lang w:eastAsia="de-DE"/>
              </w:rPr>
            </w:pPr>
            <w:r>
              <w:rPr>
                <w:rFonts w:ascii="Arial" w:hAnsi="Arial" w:cs="Arial"/>
                <w:b/>
                <w:sz w:val="18"/>
                <w:szCs w:val="18"/>
                <w:lang w:eastAsia="de-DE"/>
              </w:rPr>
              <w:t>Begründung</w:t>
            </w:r>
          </w:p>
          <w:p w:rsidR="00BB27B7" w:rsidRDefault="00BB27B7" w:rsidP="00BB27B7">
            <w:pPr>
              <w:spacing w:before="40"/>
              <w:rPr>
                <w:rFonts w:ascii="Arial" w:hAnsi="Arial" w:cs="Arial"/>
                <w:snapToGrid w:val="0"/>
                <w:sz w:val="18"/>
                <w:szCs w:val="18"/>
                <w:lang w:eastAsia="de-DE"/>
              </w:rPr>
            </w:pPr>
          </w:p>
          <w:p w:rsidR="007E0735" w:rsidRDefault="007E0735" w:rsidP="00BB27B7">
            <w:pPr>
              <w:spacing w:before="40"/>
              <w:rPr>
                <w:rFonts w:ascii="Arial" w:hAnsi="Arial" w:cs="Arial"/>
                <w:snapToGrid w:val="0"/>
                <w:sz w:val="18"/>
                <w:szCs w:val="18"/>
                <w:lang w:eastAsia="de-DE"/>
              </w:rPr>
            </w:pPr>
          </w:p>
          <w:p w:rsidR="00BB27B7" w:rsidRPr="00490B93" w:rsidRDefault="000D7B3B" w:rsidP="00BB27B7">
            <w:pPr>
              <w:spacing w:before="40"/>
              <w:rPr>
                <w:rFonts w:ascii="Arial" w:hAnsi="Arial" w:cs="Arial"/>
                <w:b/>
                <w:sz w:val="18"/>
                <w:szCs w:val="18"/>
                <w:lang w:eastAsia="de-DE"/>
              </w:rPr>
            </w:pPr>
            <w:r>
              <w:rPr>
                <w:rFonts w:ascii="Arial" w:hAnsi="Arial" w:cs="Arial"/>
                <w:b/>
                <w:sz w:val="18"/>
                <w:szCs w:val="18"/>
                <w:lang w:eastAsia="de-DE"/>
              </w:rPr>
              <w:t>8.3</w:t>
            </w:r>
            <w:r w:rsidR="00BB27B7">
              <w:rPr>
                <w:rFonts w:ascii="Arial" w:hAnsi="Arial" w:cs="Arial"/>
                <w:b/>
                <w:sz w:val="18"/>
                <w:szCs w:val="18"/>
                <w:lang w:eastAsia="de-DE"/>
              </w:rPr>
              <w:t xml:space="preserve"> Liegt das DSFA-Kriterium „</w:t>
            </w:r>
            <w:r w:rsidR="00252F77">
              <w:rPr>
                <w:rFonts w:ascii="Arial" w:hAnsi="Arial" w:cs="Arial"/>
                <w:b/>
                <w:sz w:val="18"/>
                <w:szCs w:val="18"/>
                <w:lang w:eastAsia="de-DE"/>
              </w:rPr>
              <w:t>S</w:t>
            </w:r>
            <w:r>
              <w:rPr>
                <w:rFonts w:ascii="Arial" w:hAnsi="Arial" w:cs="Arial"/>
                <w:b/>
                <w:sz w:val="18"/>
                <w:szCs w:val="18"/>
                <w:lang w:eastAsia="de-DE"/>
              </w:rPr>
              <w:t>ystematische Überwachung</w:t>
            </w:r>
            <w:r w:rsidR="00BB27B7">
              <w:rPr>
                <w:rFonts w:ascii="Arial" w:hAnsi="Arial" w:cs="Arial"/>
                <w:b/>
                <w:sz w:val="18"/>
                <w:szCs w:val="18"/>
                <w:lang w:eastAsia="de-DE"/>
              </w:rPr>
              <w:t>“ vor</w:t>
            </w:r>
            <w:r w:rsidR="00BB27B7" w:rsidRPr="005F52FA">
              <w:rPr>
                <w:rFonts w:ascii="Arial" w:hAnsi="Arial" w:cs="Arial"/>
                <w:b/>
                <w:sz w:val="18"/>
                <w:szCs w:val="18"/>
                <w:lang w:eastAsia="de-DE"/>
              </w:rPr>
              <w:t>?</w:t>
            </w:r>
          </w:p>
          <w:p w:rsidR="00BB27B7" w:rsidRDefault="00EA0793" w:rsidP="00BB27B7">
            <w:pPr>
              <w:spacing w:before="40"/>
              <w:rPr>
                <w:rFonts w:ascii="Arial" w:hAnsi="Arial" w:cs="Arial"/>
                <w:snapToGrid w:val="0"/>
                <w:lang w:eastAsia="de-DE"/>
              </w:rPr>
            </w:pPr>
            <w:sdt>
              <w:sdtPr>
                <w:rPr>
                  <w:rFonts w:ascii="Arial" w:eastAsia="MS Gothic" w:hAnsi="Arial" w:cs="Arial"/>
                  <w:snapToGrid w:val="0"/>
                  <w:lang w:eastAsia="de-DE"/>
                </w:rPr>
                <w:id w:val="1350381910"/>
                <w14:checkbox>
                  <w14:checked w14:val="0"/>
                  <w14:checkedState w14:val="2612" w14:font="MS Gothic"/>
                  <w14:uncheckedState w14:val="2610" w14:font="MS Gothic"/>
                </w14:checkbox>
              </w:sdtPr>
              <w:sdtEndPr/>
              <w:sdtContent>
                <w:r w:rsidR="00BB27B7">
                  <w:rPr>
                    <w:rFonts w:ascii="MS Gothic" w:eastAsia="MS Gothic" w:hAnsi="MS Gothic" w:cs="Arial" w:hint="eastAsia"/>
                    <w:snapToGrid w:val="0"/>
                    <w:lang w:eastAsia="de-DE"/>
                  </w:rPr>
                  <w:t>☐</w:t>
                </w:r>
              </w:sdtContent>
            </w:sdt>
            <w:r w:rsidR="00BB27B7" w:rsidRPr="00490B93">
              <w:rPr>
                <w:rFonts w:ascii="Arial" w:hAnsi="Arial" w:cs="Arial"/>
                <w:snapToGrid w:val="0"/>
                <w:lang w:eastAsia="de-DE"/>
              </w:rPr>
              <w:t xml:space="preserve"> </w:t>
            </w:r>
            <w:r w:rsidR="00BB27B7" w:rsidRPr="00D14857">
              <w:rPr>
                <w:rFonts w:ascii="Arial" w:hAnsi="Arial" w:cs="Arial"/>
                <w:snapToGrid w:val="0"/>
                <w:sz w:val="20"/>
                <w:szCs w:val="20"/>
                <w:lang w:eastAsia="de-DE"/>
              </w:rPr>
              <w:t>Ja</w:t>
            </w:r>
            <w:r w:rsidR="00BB27B7" w:rsidRPr="00490B93">
              <w:rPr>
                <w:rFonts w:ascii="Arial" w:hAnsi="Arial" w:cs="Arial"/>
                <w:snapToGrid w:val="0"/>
                <w:lang w:eastAsia="de-DE"/>
              </w:rPr>
              <w:t xml:space="preserve"> </w:t>
            </w:r>
            <w:r w:rsidR="00BB27B7" w:rsidRPr="00490B93">
              <w:rPr>
                <w:rFonts w:ascii="Arial" w:hAnsi="Arial" w:cs="Arial"/>
                <w:snapToGrid w:val="0"/>
                <w:lang w:eastAsia="de-DE"/>
              </w:rPr>
              <w:tab/>
            </w:r>
            <w:r w:rsidR="00BB27B7" w:rsidRPr="00490B93">
              <w:rPr>
                <w:rFonts w:ascii="Arial" w:hAnsi="Arial" w:cs="Arial"/>
                <w:snapToGrid w:val="0"/>
                <w:lang w:eastAsia="de-DE"/>
              </w:rPr>
              <w:tab/>
            </w:r>
            <w:sdt>
              <w:sdtPr>
                <w:rPr>
                  <w:rFonts w:ascii="Arial" w:eastAsia="MS Gothic" w:hAnsi="Arial" w:cs="Arial"/>
                  <w:snapToGrid w:val="0"/>
                  <w:lang w:eastAsia="de-DE"/>
                </w:rPr>
                <w:id w:val="154187762"/>
                <w14:checkbox>
                  <w14:checked w14:val="0"/>
                  <w14:checkedState w14:val="2612" w14:font="MS Gothic"/>
                  <w14:uncheckedState w14:val="2610" w14:font="MS Gothic"/>
                </w14:checkbox>
              </w:sdtPr>
              <w:sdtEndPr/>
              <w:sdtContent>
                <w:r w:rsidR="00BB27B7">
                  <w:rPr>
                    <w:rFonts w:ascii="MS Gothic" w:eastAsia="MS Gothic" w:hAnsi="MS Gothic" w:cs="Arial" w:hint="eastAsia"/>
                    <w:snapToGrid w:val="0"/>
                    <w:lang w:eastAsia="de-DE"/>
                  </w:rPr>
                  <w:t>☐</w:t>
                </w:r>
              </w:sdtContent>
            </w:sdt>
            <w:r w:rsidR="00BB27B7" w:rsidRPr="00490B93">
              <w:rPr>
                <w:rFonts w:ascii="Arial" w:hAnsi="Arial" w:cs="Arial"/>
                <w:snapToGrid w:val="0"/>
                <w:lang w:eastAsia="de-DE"/>
              </w:rPr>
              <w:t xml:space="preserve"> </w:t>
            </w:r>
            <w:r w:rsidR="00BB27B7" w:rsidRPr="00D14857">
              <w:rPr>
                <w:rFonts w:ascii="Arial" w:hAnsi="Arial" w:cs="Arial"/>
                <w:snapToGrid w:val="0"/>
                <w:sz w:val="20"/>
                <w:szCs w:val="20"/>
                <w:lang w:eastAsia="de-DE"/>
              </w:rPr>
              <w:t>Nein</w:t>
            </w:r>
          </w:p>
          <w:p w:rsidR="00BB27B7" w:rsidRDefault="00BB27B7" w:rsidP="00BB27B7">
            <w:pPr>
              <w:spacing w:before="120"/>
              <w:rPr>
                <w:rFonts w:ascii="Arial" w:hAnsi="Arial" w:cs="Arial"/>
                <w:b/>
                <w:sz w:val="18"/>
                <w:szCs w:val="18"/>
                <w:lang w:eastAsia="de-DE"/>
              </w:rPr>
            </w:pPr>
            <w:r>
              <w:rPr>
                <w:rFonts w:ascii="Arial" w:hAnsi="Arial" w:cs="Arial"/>
                <w:b/>
                <w:sz w:val="18"/>
                <w:szCs w:val="18"/>
                <w:lang w:eastAsia="de-DE"/>
              </w:rPr>
              <w:t>Begründung</w:t>
            </w:r>
          </w:p>
          <w:p w:rsidR="00BB27B7" w:rsidRDefault="00BB27B7" w:rsidP="00BB27B7">
            <w:pPr>
              <w:spacing w:before="40"/>
              <w:rPr>
                <w:rFonts w:ascii="Arial" w:hAnsi="Arial" w:cs="Arial"/>
                <w:snapToGrid w:val="0"/>
                <w:sz w:val="18"/>
                <w:szCs w:val="18"/>
                <w:lang w:eastAsia="de-DE"/>
              </w:rPr>
            </w:pPr>
          </w:p>
          <w:p w:rsidR="00BB27B7" w:rsidRPr="00490B93" w:rsidRDefault="000D7B3B" w:rsidP="00BB27B7">
            <w:pPr>
              <w:spacing w:before="40"/>
              <w:rPr>
                <w:rFonts w:ascii="Arial" w:hAnsi="Arial" w:cs="Arial"/>
                <w:b/>
                <w:sz w:val="18"/>
                <w:szCs w:val="18"/>
                <w:lang w:eastAsia="de-DE"/>
              </w:rPr>
            </w:pPr>
            <w:r>
              <w:rPr>
                <w:rFonts w:ascii="Arial" w:hAnsi="Arial" w:cs="Arial"/>
                <w:b/>
                <w:sz w:val="18"/>
                <w:szCs w:val="18"/>
                <w:lang w:eastAsia="de-DE"/>
              </w:rPr>
              <w:t>8.4</w:t>
            </w:r>
            <w:r w:rsidR="00BB27B7">
              <w:rPr>
                <w:rFonts w:ascii="Arial" w:hAnsi="Arial" w:cs="Arial"/>
                <w:b/>
                <w:sz w:val="18"/>
                <w:szCs w:val="18"/>
                <w:lang w:eastAsia="de-DE"/>
              </w:rPr>
              <w:t xml:space="preserve"> Liegt das DSFA-Kriterium „</w:t>
            </w:r>
            <w:r w:rsidR="00252F77">
              <w:rPr>
                <w:rFonts w:ascii="Arial" w:hAnsi="Arial" w:cs="Arial"/>
                <w:b/>
                <w:sz w:val="18"/>
                <w:szCs w:val="18"/>
                <w:lang w:eastAsia="de-DE"/>
              </w:rPr>
              <w:t>V</w:t>
            </w:r>
            <w:r w:rsidR="002C334D">
              <w:rPr>
                <w:rFonts w:ascii="Arial" w:hAnsi="Arial" w:cs="Arial"/>
                <w:b/>
                <w:sz w:val="18"/>
                <w:szCs w:val="18"/>
                <w:lang w:eastAsia="de-DE"/>
              </w:rPr>
              <w:t>ertrauliche oder höchst persönliche Daten</w:t>
            </w:r>
            <w:r w:rsidR="00BB27B7">
              <w:rPr>
                <w:rFonts w:ascii="Arial" w:hAnsi="Arial" w:cs="Arial"/>
                <w:b/>
                <w:sz w:val="18"/>
                <w:szCs w:val="18"/>
                <w:lang w:eastAsia="de-DE"/>
              </w:rPr>
              <w:t>“ vor</w:t>
            </w:r>
            <w:r w:rsidR="00BB27B7" w:rsidRPr="005F52FA">
              <w:rPr>
                <w:rFonts w:ascii="Arial" w:hAnsi="Arial" w:cs="Arial"/>
                <w:b/>
                <w:sz w:val="18"/>
                <w:szCs w:val="18"/>
                <w:lang w:eastAsia="de-DE"/>
              </w:rPr>
              <w:t>?</w:t>
            </w:r>
          </w:p>
          <w:p w:rsidR="00BB27B7" w:rsidRDefault="00EA0793" w:rsidP="00BB27B7">
            <w:pPr>
              <w:spacing w:before="40"/>
              <w:rPr>
                <w:rFonts w:ascii="Arial" w:hAnsi="Arial" w:cs="Arial"/>
                <w:snapToGrid w:val="0"/>
                <w:lang w:eastAsia="de-DE"/>
              </w:rPr>
            </w:pPr>
            <w:sdt>
              <w:sdtPr>
                <w:rPr>
                  <w:rFonts w:ascii="Arial" w:eastAsia="MS Gothic" w:hAnsi="Arial" w:cs="Arial"/>
                  <w:snapToGrid w:val="0"/>
                  <w:lang w:eastAsia="de-DE"/>
                </w:rPr>
                <w:id w:val="513505992"/>
                <w14:checkbox>
                  <w14:checked w14:val="0"/>
                  <w14:checkedState w14:val="2612" w14:font="MS Gothic"/>
                  <w14:uncheckedState w14:val="2610" w14:font="MS Gothic"/>
                </w14:checkbox>
              </w:sdtPr>
              <w:sdtEndPr/>
              <w:sdtContent>
                <w:r w:rsidR="00BB27B7">
                  <w:rPr>
                    <w:rFonts w:ascii="MS Gothic" w:eastAsia="MS Gothic" w:hAnsi="MS Gothic" w:cs="Arial" w:hint="eastAsia"/>
                    <w:snapToGrid w:val="0"/>
                    <w:lang w:eastAsia="de-DE"/>
                  </w:rPr>
                  <w:t>☐</w:t>
                </w:r>
              </w:sdtContent>
            </w:sdt>
            <w:r w:rsidR="00BB27B7" w:rsidRPr="00490B93">
              <w:rPr>
                <w:rFonts w:ascii="Arial" w:hAnsi="Arial" w:cs="Arial"/>
                <w:snapToGrid w:val="0"/>
                <w:lang w:eastAsia="de-DE"/>
              </w:rPr>
              <w:t xml:space="preserve"> </w:t>
            </w:r>
            <w:r w:rsidR="00BB27B7" w:rsidRPr="00D14857">
              <w:rPr>
                <w:rFonts w:ascii="Arial" w:hAnsi="Arial" w:cs="Arial"/>
                <w:snapToGrid w:val="0"/>
                <w:sz w:val="20"/>
                <w:szCs w:val="20"/>
                <w:lang w:eastAsia="de-DE"/>
              </w:rPr>
              <w:t>Ja</w:t>
            </w:r>
            <w:r w:rsidR="00BB27B7" w:rsidRPr="00490B93">
              <w:rPr>
                <w:rFonts w:ascii="Arial" w:hAnsi="Arial" w:cs="Arial"/>
                <w:snapToGrid w:val="0"/>
                <w:lang w:eastAsia="de-DE"/>
              </w:rPr>
              <w:t xml:space="preserve"> </w:t>
            </w:r>
            <w:r w:rsidR="00BB27B7" w:rsidRPr="00490B93">
              <w:rPr>
                <w:rFonts w:ascii="Arial" w:hAnsi="Arial" w:cs="Arial"/>
                <w:snapToGrid w:val="0"/>
                <w:lang w:eastAsia="de-DE"/>
              </w:rPr>
              <w:tab/>
            </w:r>
            <w:r w:rsidR="00BB27B7" w:rsidRPr="00490B93">
              <w:rPr>
                <w:rFonts w:ascii="Arial" w:hAnsi="Arial" w:cs="Arial"/>
                <w:snapToGrid w:val="0"/>
                <w:lang w:eastAsia="de-DE"/>
              </w:rPr>
              <w:tab/>
            </w:r>
            <w:sdt>
              <w:sdtPr>
                <w:rPr>
                  <w:rFonts w:ascii="Arial" w:eastAsia="MS Gothic" w:hAnsi="Arial" w:cs="Arial"/>
                  <w:snapToGrid w:val="0"/>
                  <w:lang w:eastAsia="de-DE"/>
                </w:rPr>
                <w:id w:val="-1705397882"/>
                <w14:checkbox>
                  <w14:checked w14:val="0"/>
                  <w14:checkedState w14:val="2612" w14:font="MS Gothic"/>
                  <w14:uncheckedState w14:val="2610" w14:font="MS Gothic"/>
                </w14:checkbox>
              </w:sdtPr>
              <w:sdtEndPr/>
              <w:sdtContent>
                <w:r w:rsidR="00BB27B7">
                  <w:rPr>
                    <w:rFonts w:ascii="MS Gothic" w:eastAsia="MS Gothic" w:hAnsi="MS Gothic" w:cs="Arial" w:hint="eastAsia"/>
                    <w:snapToGrid w:val="0"/>
                    <w:lang w:eastAsia="de-DE"/>
                  </w:rPr>
                  <w:t>☐</w:t>
                </w:r>
              </w:sdtContent>
            </w:sdt>
            <w:r w:rsidR="00BB27B7" w:rsidRPr="00490B93">
              <w:rPr>
                <w:rFonts w:ascii="Arial" w:hAnsi="Arial" w:cs="Arial"/>
                <w:snapToGrid w:val="0"/>
                <w:lang w:eastAsia="de-DE"/>
              </w:rPr>
              <w:t xml:space="preserve"> </w:t>
            </w:r>
            <w:r w:rsidR="00BB27B7" w:rsidRPr="00D14857">
              <w:rPr>
                <w:rFonts w:ascii="Arial" w:hAnsi="Arial" w:cs="Arial"/>
                <w:snapToGrid w:val="0"/>
                <w:sz w:val="20"/>
                <w:szCs w:val="20"/>
                <w:lang w:eastAsia="de-DE"/>
              </w:rPr>
              <w:t>Nein</w:t>
            </w:r>
          </w:p>
          <w:p w:rsidR="00BB27B7" w:rsidRDefault="00BB27B7" w:rsidP="00BB27B7">
            <w:pPr>
              <w:spacing w:before="120"/>
              <w:rPr>
                <w:rFonts w:ascii="Arial" w:hAnsi="Arial" w:cs="Arial"/>
                <w:b/>
                <w:sz w:val="18"/>
                <w:szCs w:val="18"/>
                <w:lang w:eastAsia="de-DE"/>
              </w:rPr>
            </w:pPr>
            <w:r>
              <w:rPr>
                <w:rFonts w:ascii="Arial" w:hAnsi="Arial" w:cs="Arial"/>
                <w:b/>
                <w:sz w:val="18"/>
                <w:szCs w:val="18"/>
                <w:lang w:eastAsia="de-DE"/>
              </w:rPr>
              <w:t>Begründung</w:t>
            </w:r>
          </w:p>
          <w:p w:rsidR="00BB27B7" w:rsidRDefault="00BB27B7" w:rsidP="00BB27B7">
            <w:pPr>
              <w:spacing w:before="40"/>
              <w:rPr>
                <w:rFonts w:ascii="Arial" w:hAnsi="Arial" w:cs="Arial"/>
                <w:snapToGrid w:val="0"/>
                <w:sz w:val="18"/>
                <w:szCs w:val="18"/>
                <w:lang w:eastAsia="de-DE"/>
              </w:rPr>
            </w:pPr>
          </w:p>
          <w:p w:rsidR="001932E0" w:rsidRPr="00490B93" w:rsidRDefault="000D7B3B" w:rsidP="001932E0">
            <w:pPr>
              <w:spacing w:before="40"/>
              <w:rPr>
                <w:rFonts w:ascii="Arial" w:hAnsi="Arial" w:cs="Arial"/>
                <w:b/>
                <w:sz w:val="18"/>
                <w:szCs w:val="18"/>
                <w:lang w:eastAsia="de-DE"/>
              </w:rPr>
            </w:pPr>
            <w:r>
              <w:rPr>
                <w:rFonts w:ascii="Arial" w:hAnsi="Arial" w:cs="Arial"/>
                <w:b/>
                <w:sz w:val="18"/>
                <w:szCs w:val="18"/>
                <w:lang w:eastAsia="de-DE"/>
              </w:rPr>
              <w:t>8.5</w:t>
            </w:r>
            <w:r w:rsidR="001932E0">
              <w:rPr>
                <w:rFonts w:ascii="Arial" w:hAnsi="Arial" w:cs="Arial"/>
                <w:b/>
                <w:sz w:val="18"/>
                <w:szCs w:val="18"/>
                <w:lang w:eastAsia="de-DE"/>
              </w:rPr>
              <w:t xml:space="preserve"> Liegt das DSFA-Kriterium „</w:t>
            </w:r>
            <w:r>
              <w:rPr>
                <w:rFonts w:ascii="Arial" w:hAnsi="Arial" w:cs="Arial"/>
                <w:b/>
                <w:sz w:val="18"/>
                <w:szCs w:val="18"/>
                <w:lang w:eastAsia="de-DE"/>
              </w:rPr>
              <w:t>Datenverarbeitung in großem Umfang</w:t>
            </w:r>
            <w:r w:rsidR="001932E0">
              <w:rPr>
                <w:rFonts w:ascii="Arial" w:hAnsi="Arial" w:cs="Arial"/>
                <w:b/>
                <w:sz w:val="18"/>
                <w:szCs w:val="18"/>
                <w:lang w:eastAsia="de-DE"/>
              </w:rPr>
              <w:t>“ vor</w:t>
            </w:r>
            <w:r w:rsidR="001932E0" w:rsidRPr="005F52FA">
              <w:rPr>
                <w:rFonts w:ascii="Arial" w:hAnsi="Arial" w:cs="Arial"/>
                <w:b/>
                <w:sz w:val="18"/>
                <w:szCs w:val="18"/>
                <w:lang w:eastAsia="de-DE"/>
              </w:rPr>
              <w:t>?</w:t>
            </w:r>
          </w:p>
          <w:p w:rsidR="001932E0" w:rsidRDefault="00EA0793" w:rsidP="001932E0">
            <w:pPr>
              <w:spacing w:before="40"/>
              <w:rPr>
                <w:rFonts w:ascii="Arial" w:hAnsi="Arial" w:cs="Arial"/>
                <w:snapToGrid w:val="0"/>
                <w:lang w:eastAsia="de-DE"/>
              </w:rPr>
            </w:pPr>
            <w:sdt>
              <w:sdtPr>
                <w:rPr>
                  <w:rFonts w:ascii="Arial" w:eastAsia="MS Gothic" w:hAnsi="Arial" w:cs="Arial"/>
                  <w:snapToGrid w:val="0"/>
                  <w:lang w:eastAsia="de-DE"/>
                </w:rPr>
                <w:id w:val="37636985"/>
                <w14:checkbox>
                  <w14:checked w14:val="0"/>
                  <w14:checkedState w14:val="2612" w14:font="MS Gothic"/>
                  <w14:uncheckedState w14:val="2610" w14:font="MS Gothic"/>
                </w14:checkbox>
              </w:sdtPr>
              <w:sdtEndPr/>
              <w:sdtContent>
                <w:r w:rsidR="001932E0">
                  <w:rPr>
                    <w:rFonts w:ascii="MS Gothic" w:eastAsia="MS Gothic" w:hAnsi="MS Gothic" w:cs="Arial" w:hint="eastAsia"/>
                    <w:snapToGrid w:val="0"/>
                    <w:lang w:eastAsia="de-DE"/>
                  </w:rPr>
                  <w:t>☐</w:t>
                </w:r>
              </w:sdtContent>
            </w:sdt>
            <w:r w:rsidR="001932E0" w:rsidRPr="00490B93">
              <w:rPr>
                <w:rFonts w:ascii="Arial" w:hAnsi="Arial" w:cs="Arial"/>
                <w:snapToGrid w:val="0"/>
                <w:lang w:eastAsia="de-DE"/>
              </w:rPr>
              <w:t xml:space="preserve"> </w:t>
            </w:r>
            <w:r w:rsidR="001932E0" w:rsidRPr="00D14857">
              <w:rPr>
                <w:rFonts w:ascii="Arial" w:hAnsi="Arial" w:cs="Arial"/>
                <w:snapToGrid w:val="0"/>
                <w:sz w:val="20"/>
                <w:szCs w:val="20"/>
                <w:lang w:eastAsia="de-DE"/>
              </w:rPr>
              <w:t>Ja</w:t>
            </w:r>
            <w:r w:rsidR="001932E0" w:rsidRPr="00490B93">
              <w:rPr>
                <w:rFonts w:ascii="Arial" w:hAnsi="Arial" w:cs="Arial"/>
                <w:snapToGrid w:val="0"/>
                <w:lang w:eastAsia="de-DE"/>
              </w:rPr>
              <w:t xml:space="preserve"> </w:t>
            </w:r>
            <w:r w:rsidR="001932E0" w:rsidRPr="00490B93">
              <w:rPr>
                <w:rFonts w:ascii="Arial" w:hAnsi="Arial" w:cs="Arial"/>
                <w:snapToGrid w:val="0"/>
                <w:lang w:eastAsia="de-DE"/>
              </w:rPr>
              <w:tab/>
            </w:r>
            <w:r w:rsidR="001932E0" w:rsidRPr="00490B93">
              <w:rPr>
                <w:rFonts w:ascii="Arial" w:hAnsi="Arial" w:cs="Arial"/>
                <w:snapToGrid w:val="0"/>
                <w:lang w:eastAsia="de-DE"/>
              </w:rPr>
              <w:tab/>
            </w:r>
            <w:sdt>
              <w:sdtPr>
                <w:rPr>
                  <w:rFonts w:ascii="Arial" w:eastAsia="MS Gothic" w:hAnsi="Arial" w:cs="Arial"/>
                  <w:snapToGrid w:val="0"/>
                  <w:lang w:eastAsia="de-DE"/>
                </w:rPr>
                <w:id w:val="-1282566416"/>
                <w14:checkbox>
                  <w14:checked w14:val="0"/>
                  <w14:checkedState w14:val="2612" w14:font="MS Gothic"/>
                  <w14:uncheckedState w14:val="2610" w14:font="MS Gothic"/>
                </w14:checkbox>
              </w:sdtPr>
              <w:sdtEndPr/>
              <w:sdtContent>
                <w:r w:rsidR="001932E0">
                  <w:rPr>
                    <w:rFonts w:ascii="MS Gothic" w:eastAsia="MS Gothic" w:hAnsi="MS Gothic" w:cs="Arial" w:hint="eastAsia"/>
                    <w:snapToGrid w:val="0"/>
                    <w:lang w:eastAsia="de-DE"/>
                  </w:rPr>
                  <w:t>☐</w:t>
                </w:r>
              </w:sdtContent>
            </w:sdt>
            <w:r w:rsidR="001932E0" w:rsidRPr="00490B93">
              <w:rPr>
                <w:rFonts w:ascii="Arial" w:hAnsi="Arial" w:cs="Arial"/>
                <w:snapToGrid w:val="0"/>
                <w:lang w:eastAsia="de-DE"/>
              </w:rPr>
              <w:t xml:space="preserve"> </w:t>
            </w:r>
            <w:r w:rsidR="001932E0" w:rsidRPr="00D14857">
              <w:rPr>
                <w:rFonts w:ascii="Arial" w:hAnsi="Arial" w:cs="Arial"/>
                <w:snapToGrid w:val="0"/>
                <w:sz w:val="20"/>
                <w:szCs w:val="20"/>
                <w:lang w:eastAsia="de-DE"/>
              </w:rPr>
              <w:t>Nein</w:t>
            </w:r>
          </w:p>
          <w:p w:rsidR="001932E0" w:rsidRDefault="001932E0" w:rsidP="001932E0">
            <w:pPr>
              <w:spacing w:before="120"/>
              <w:rPr>
                <w:rFonts w:ascii="Arial" w:hAnsi="Arial" w:cs="Arial"/>
                <w:b/>
                <w:sz w:val="18"/>
                <w:szCs w:val="18"/>
                <w:lang w:eastAsia="de-DE"/>
              </w:rPr>
            </w:pPr>
            <w:r>
              <w:rPr>
                <w:rFonts w:ascii="Arial" w:hAnsi="Arial" w:cs="Arial"/>
                <w:b/>
                <w:sz w:val="18"/>
                <w:szCs w:val="18"/>
                <w:lang w:eastAsia="de-DE"/>
              </w:rPr>
              <w:t>Begründung</w:t>
            </w:r>
          </w:p>
          <w:p w:rsidR="0014690E" w:rsidRDefault="0014690E" w:rsidP="0014690E">
            <w:pPr>
              <w:spacing w:before="40" w:after="40"/>
              <w:rPr>
                <w:rFonts w:ascii="Arial" w:hAnsi="Arial" w:cs="Arial"/>
                <w:snapToGrid w:val="0"/>
                <w:sz w:val="18"/>
                <w:szCs w:val="18"/>
                <w:lang w:eastAsia="de-DE"/>
              </w:rPr>
            </w:pPr>
          </w:p>
          <w:p w:rsidR="001932E0" w:rsidRPr="00490B93" w:rsidRDefault="000D7B3B" w:rsidP="001932E0">
            <w:pPr>
              <w:spacing w:before="40"/>
              <w:rPr>
                <w:rFonts w:ascii="Arial" w:hAnsi="Arial" w:cs="Arial"/>
                <w:b/>
                <w:sz w:val="18"/>
                <w:szCs w:val="18"/>
                <w:lang w:eastAsia="de-DE"/>
              </w:rPr>
            </w:pPr>
            <w:r>
              <w:rPr>
                <w:rFonts w:ascii="Arial" w:hAnsi="Arial" w:cs="Arial"/>
                <w:b/>
                <w:sz w:val="18"/>
                <w:szCs w:val="18"/>
                <w:lang w:eastAsia="de-DE"/>
              </w:rPr>
              <w:t>8.6</w:t>
            </w:r>
            <w:r w:rsidR="001932E0">
              <w:rPr>
                <w:rFonts w:ascii="Arial" w:hAnsi="Arial" w:cs="Arial"/>
                <w:b/>
                <w:sz w:val="18"/>
                <w:szCs w:val="18"/>
                <w:lang w:eastAsia="de-DE"/>
              </w:rPr>
              <w:t xml:space="preserve"> Liegt das DSFA-Kriterium „</w:t>
            </w:r>
            <w:r>
              <w:rPr>
                <w:rFonts w:ascii="Arial" w:hAnsi="Arial" w:cs="Arial"/>
                <w:b/>
                <w:sz w:val="18"/>
                <w:szCs w:val="18"/>
                <w:lang w:eastAsia="de-DE"/>
              </w:rPr>
              <w:t>Abgleichen oder Zusammenführen von Datensätzen</w:t>
            </w:r>
            <w:r w:rsidR="001932E0">
              <w:rPr>
                <w:rFonts w:ascii="Arial" w:hAnsi="Arial" w:cs="Arial"/>
                <w:b/>
                <w:sz w:val="18"/>
                <w:szCs w:val="18"/>
                <w:lang w:eastAsia="de-DE"/>
              </w:rPr>
              <w:t>“ vor</w:t>
            </w:r>
            <w:r w:rsidR="001932E0" w:rsidRPr="005F52FA">
              <w:rPr>
                <w:rFonts w:ascii="Arial" w:hAnsi="Arial" w:cs="Arial"/>
                <w:b/>
                <w:sz w:val="18"/>
                <w:szCs w:val="18"/>
                <w:lang w:eastAsia="de-DE"/>
              </w:rPr>
              <w:t>?</w:t>
            </w:r>
          </w:p>
          <w:p w:rsidR="0014690E" w:rsidRPr="0014690E" w:rsidRDefault="00EA0793" w:rsidP="001932E0">
            <w:pPr>
              <w:spacing w:before="40"/>
              <w:rPr>
                <w:rFonts w:ascii="Arial" w:hAnsi="Arial" w:cs="Arial"/>
                <w:snapToGrid w:val="0"/>
                <w:sz w:val="20"/>
                <w:szCs w:val="20"/>
                <w:lang w:eastAsia="de-DE"/>
              </w:rPr>
            </w:pPr>
            <w:sdt>
              <w:sdtPr>
                <w:rPr>
                  <w:rFonts w:ascii="Arial" w:eastAsia="MS Gothic" w:hAnsi="Arial" w:cs="Arial"/>
                  <w:snapToGrid w:val="0"/>
                  <w:lang w:eastAsia="de-DE"/>
                </w:rPr>
                <w:id w:val="-546845886"/>
                <w14:checkbox>
                  <w14:checked w14:val="0"/>
                  <w14:checkedState w14:val="2612" w14:font="MS Gothic"/>
                  <w14:uncheckedState w14:val="2610" w14:font="MS Gothic"/>
                </w14:checkbox>
              </w:sdtPr>
              <w:sdtEndPr/>
              <w:sdtContent>
                <w:r w:rsidR="001932E0">
                  <w:rPr>
                    <w:rFonts w:ascii="MS Gothic" w:eastAsia="MS Gothic" w:hAnsi="MS Gothic" w:cs="Arial" w:hint="eastAsia"/>
                    <w:snapToGrid w:val="0"/>
                    <w:lang w:eastAsia="de-DE"/>
                  </w:rPr>
                  <w:t>☐</w:t>
                </w:r>
              </w:sdtContent>
            </w:sdt>
            <w:r w:rsidR="001932E0" w:rsidRPr="00490B93">
              <w:rPr>
                <w:rFonts w:ascii="Arial" w:hAnsi="Arial" w:cs="Arial"/>
                <w:snapToGrid w:val="0"/>
                <w:lang w:eastAsia="de-DE"/>
              </w:rPr>
              <w:t xml:space="preserve"> </w:t>
            </w:r>
            <w:r w:rsidR="001932E0" w:rsidRPr="00D14857">
              <w:rPr>
                <w:rFonts w:ascii="Arial" w:hAnsi="Arial" w:cs="Arial"/>
                <w:snapToGrid w:val="0"/>
                <w:sz w:val="20"/>
                <w:szCs w:val="20"/>
                <w:lang w:eastAsia="de-DE"/>
              </w:rPr>
              <w:t>Ja</w:t>
            </w:r>
            <w:r w:rsidR="001932E0" w:rsidRPr="00490B93">
              <w:rPr>
                <w:rFonts w:ascii="Arial" w:hAnsi="Arial" w:cs="Arial"/>
                <w:snapToGrid w:val="0"/>
                <w:lang w:eastAsia="de-DE"/>
              </w:rPr>
              <w:t xml:space="preserve"> </w:t>
            </w:r>
            <w:r w:rsidR="001932E0" w:rsidRPr="00490B93">
              <w:rPr>
                <w:rFonts w:ascii="Arial" w:hAnsi="Arial" w:cs="Arial"/>
                <w:snapToGrid w:val="0"/>
                <w:lang w:eastAsia="de-DE"/>
              </w:rPr>
              <w:tab/>
            </w:r>
            <w:r w:rsidR="001932E0" w:rsidRPr="00490B93">
              <w:rPr>
                <w:rFonts w:ascii="Arial" w:hAnsi="Arial" w:cs="Arial"/>
                <w:snapToGrid w:val="0"/>
                <w:lang w:eastAsia="de-DE"/>
              </w:rPr>
              <w:tab/>
            </w:r>
            <w:sdt>
              <w:sdtPr>
                <w:rPr>
                  <w:rFonts w:ascii="Arial" w:eastAsia="MS Gothic" w:hAnsi="Arial" w:cs="Arial"/>
                  <w:snapToGrid w:val="0"/>
                  <w:lang w:eastAsia="de-DE"/>
                </w:rPr>
                <w:id w:val="-67884363"/>
                <w14:checkbox>
                  <w14:checked w14:val="0"/>
                  <w14:checkedState w14:val="2612" w14:font="MS Gothic"/>
                  <w14:uncheckedState w14:val="2610" w14:font="MS Gothic"/>
                </w14:checkbox>
              </w:sdtPr>
              <w:sdtEndPr/>
              <w:sdtContent>
                <w:r w:rsidR="001932E0">
                  <w:rPr>
                    <w:rFonts w:ascii="MS Gothic" w:eastAsia="MS Gothic" w:hAnsi="MS Gothic" w:cs="Arial" w:hint="eastAsia"/>
                    <w:snapToGrid w:val="0"/>
                    <w:lang w:eastAsia="de-DE"/>
                  </w:rPr>
                  <w:t>☐</w:t>
                </w:r>
              </w:sdtContent>
            </w:sdt>
            <w:r w:rsidR="001932E0" w:rsidRPr="00490B93">
              <w:rPr>
                <w:rFonts w:ascii="Arial" w:hAnsi="Arial" w:cs="Arial"/>
                <w:snapToGrid w:val="0"/>
                <w:lang w:eastAsia="de-DE"/>
              </w:rPr>
              <w:t xml:space="preserve"> </w:t>
            </w:r>
            <w:r w:rsidR="001932E0" w:rsidRPr="00D14857">
              <w:rPr>
                <w:rFonts w:ascii="Arial" w:hAnsi="Arial" w:cs="Arial"/>
                <w:snapToGrid w:val="0"/>
                <w:sz w:val="20"/>
                <w:szCs w:val="20"/>
                <w:lang w:eastAsia="de-DE"/>
              </w:rPr>
              <w:t>Nein</w:t>
            </w:r>
          </w:p>
          <w:p w:rsidR="001932E0" w:rsidRDefault="001932E0" w:rsidP="001932E0">
            <w:pPr>
              <w:spacing w:before="120"/>
              <w:rPr>
                <w:rFonts w:ascii="Arial" w:hAnsi="Arial" w:cs="Arial"/>
                <w:b/>
                <w:sz w:val="18"/>
                <w:szCs w:val="18"/>
                <w:lang w:eastAsia="de-DE"/>
              </w:rPr>
            </w:pPr>
            <w:r>
              <w:rPr>
                <w:rFonts w:ascii="Arial" w:hAnsi="Arial" w:cs="Arial"/>
                <w:b/>
                <w:sz w:val="18"/>
                <w:szCs w:val="18"/>
                <w:lang w:eastAsia="de-DE"/>
              </w:rPr>
              <w:t>Begründung</w:t>
            </w:r>
          </w:p>
          <w:p w:rsidR="001932E0" w:rsidRDefault="001932E0" w:rsidP="001932E0">
            <w:pPr>
              <w:spacing w:before="40"/>
              <w:rPr>
                <w:rFonts w:ascii="Arial" w:hAnsi="Arial" w:cs="Arial"/>
                <w:snapToGrid w:val="0"/>
                <w:sz w:val="18"/>
                <w:szCs w:val="18"/>
                <w:lang w:eastAsia="de-DE"/>
              </w:rPr>
            </w:pPr>
          </w:p>
          <w:p w:rsidR="001932E0" w:rsidRPr="00490B93" w:rsidRDefault="000D7B3B" w:rsidP="001932E0">
            <w:pPr>
              <w:spacing w:before="40"/>
              <w:rPr>
                <w:rFonts w:ascii="Arial" w:hAnsi="Arial" w:cs="Arial"/>
                <w:b/>
                <w:sz w:val="18"/>
                <w:szCs w:val="18"/>
                <w:lang w:eastAsia="de-DE"/>
              </w:rPr>
            </w:pPr>
            <w:r>
              <w:rPr>
                <w:rFonts w:ascii="Arial" w:hAnsi="Arial" w:cs="Arial"/>
                <w:b/>
                <w:sz w:val="18"/>
                <w:szCs w:val="18"/>
                <w:lang w:eastAsia="de-DE"/>
              </w:rPr>
              <w:t>8.7</w:t>
            </w:r>
            <w:r w:rsidR="001932E0">
              <w:rPr>
                <w:rFonts w:ascii="Arial" w:hAnsi="Arial" w:cs="Arial"/>
                <w:b/>
                <w:sz w:val="18"/>
                <w:szCs w:val="18"/>
                <w:lang w:eastAsia="de-DE"/>
              </w:rPr>
              <w:t xml:space="preserve"> Liegt das DSFA-Kriterium „</w:t>
            </w:r>
            <w:r w:rsidR="002C334D">
              <w:rPr>
                <w:rFonts w:ascii="Arial" w:hAnsi="Arial" w:cs="Arial"/>
                <w:b/>
                <w:sz w:val="18"/>
                <w:szCs w:val="18"/>
                <w:lang w:eastAsia="de-DE"/>
              </w:rPr>
              <w:t xml:space="preserve">Daten </w:t>
            </w:r>
            <w:r w:rsidR="00252F77">
              <w:rPr>
                <w:rFonts w:ascii="Arial" w:hAnsi="Arial" w:cs="Arial"/>
                <w:b/>
                <w:sz w:val="18"/>
                <w:szCs w:val="18"/>
                <w:lang w:eastAsia="de-DE"/>
              </w:rPr>
              <w:t xml:space="preserve">von </w:t>
            </w:r>
            <w:r w:rsidR="002C334D">
              <w:rPr>
                <w:rFonts w:ascii="Arial" w:hAnsi="Arial" w:cs="Arial"/>
                <w:b/>
                <w:sz w:val="18"/>
                <w:szCs w:val="18"/>
                <w:lang w:eastAsia="de-DE"/>
              </w:rPr>
              <w:t>schutzbedürftigen betroffenen</w:t>
            </w:r>
            <w:r w:rsidR="00B25664">
              <w:rPr>
                <w:rFonts w:ascii="Arial" w:hAnsi="Arial" w:cs="Arial"/>
                <w:b/>
                <w:sz w:val="18"/>
                <w:szCs w:val="18"/>
                <w:lang w:eastAsia="de-DE"/>
              </w:rPr>
              <w:t xml:space="preserve"> Personen</w:t>
            </w:r>
            <w:r w:rsidR="001932E0">
              <w:rPr>
                <w:rFonts w:ascii="Arial" w:hAnsi="Arial" w:cs="Arial"/>
                <w:b/>
                <w:sz w:val="18"/>
                <w:szCs w:val="18"/>
                <w:lang w:eastAsia="de-DE"/>
              </w:rPr>
              <w:t>“ vor</w:t>
            </w:r>
            <w:r w:rsidR="001932E0" w:rsidRPr="005F52FA">
              <w:rPr>
                <w:rFonts w:ascii="Arial" w:hAnsi="Arial" w:cs="Arial"/>
                <w:b/>
                <w:sz w:val="18"/>
                <w:szCs w:val="18"/>
                <w:lang w:eastAsia="de-DE"/>
              </w:rPr>
              <w:t>?</w:t>
            </w:r>
          </w:p>
          <w:p w:rsidR="001932E0" w:rsidRDefault="00EA0793" w:rsidP="001932E0">
            <w:pPr>
              <w:spacing w:before="40"/>
              <w:rPr>
                <w:rFonts w:ascii="Arial" w:hAnsi="Arial" w:cs="Arial"/>
                <w:snapToGrid w:val="0"/>
                <w:lang w:eastAsia="de-DE"/>
              </w:rPr>
            </w:pPr>
            <w:sdt>
              <w:sdtPr>
                <w:rPr>
                  <w:rFonts w:ascii="Arial" w:eastAsia="MS Gothic" w:hAnsi="Arial" w:cs="Arial"/>
                  <w:snapToGrid w:val="0"/>
                  <w:lang w:eastAsia="de-DE"/>
                </w:rPr>
                <w:id w:val="-1002968655"/>
                <w14:checkbox>
                  <w14:checked w14:val="0"/>
                  <w14:checkedState w14:val="2612" w14:font="MS Gothic"/>
                  <w14:uncheckedState w14:val="2610" w14:font="MS Gothic"/>
                </w14:checkbox>
              </w:sdtPr>
              <w:sdtEndPr/>
              <w:sdtContent>
                <w:r w:rsidR="001932E0">
                  <w:rPr>
                    <w:rFonts w:ascii="MS Gothic" w:eastAsia="MS Gothic" w:hAnsi="MS Gothic" w:cs="Arial" w:hint="eastAsia"/>
                    <w:snapToGrid w:val="0"/>
                    <w:lang w:eastAsia="de-DE"/>
                  </w:rPr>
                  <w:t>☐</w:t>
                </w:r>
              </w:sdtContent>
            </w:sdt>
            <w:r w:rsidR="001932E0" w:rsidRPr="00490B93">
              <w:rPr>
                <w:rFonts w:ascii="Arial" w:hAnsi="Arial" w:cs="Arial"/>
                <w:snapToGrid w:val="0"/>
                <w:lang w:eastAsia="de-DE"/>
              </w:rPr>
              <w:t xml:space="preserve"> </w:t>
            </w:r>
            <w:r w:rsidR="001932E0" w:rsidRPr="00D14857">
              <w:rPr>
                <w:rFonts w:ascii="Arial" w:hAnsi="Arial" w:cs="Arial"/>
                <w:snapToGrid w:val="0"/>
                <w:sz w:val="20"/>
                <w:szCs w:val="20"/>
                <w:lang w:eastAsia="de-DE"/>
              </w:rPr>
              <w:t>Ja</w:t>
            </w:r>
            <w:r w:rsidR="001932E0" w:rsidRPr="00490B93">
              <w:rPr>
                <w:rFonts w:ascii="Arial" w:hAnsi="Arial" w:cs="Arial"/>
                <w:snapToGrid w:val="0"/>
                <w:lang w:eastAsia="de-DE"/>
              </w:rPr>
              <w:t xml:space="preserve"> </w:t>
            </w:r>
            <w:r w:rsidR="001932E0" w:rsidRPr="00490B93">
              <w:rPr>
                <w:rFonts w:ascii="Arial" w:hAnsi="Arial" w:cs="Arial"/>
                <w:snapToGrid w:val="0"/>
                <w:lang w:eastAsia="de-DE"/>
              </w:rPr>
              <w:tab/>
            </w:r>
            <w:r w:rsidR="001932E0" w:rsidRPr="00490B93">
              <w:rPr>
                <w:rFonts w:ascii="Arial" w:hAnsi="Arial" w:cs="Arial"/>
                <w:snapToGrid w:val="0"/>
                <w:lang w:eastAsia="de-DE"/>
              </w:rPr>
              <w:tab/>
            </w:r>
            <w:sdt>
              <w:sdtPr>
                <w:rPr>
                  <w:rFonts w:ascii="Arial" w:eastAsia="MS Gothic" w:hAnsi="Arial" w:cs="Arial"/>
                  <w:snapToGrid w:val="0"/>
                  <w:lang w:eastAsia="de-DE"/>
                </w:rPr>
                <w:id w:val="-1456782449"/>
                <w14:checkbox>
                  <w14:checked w14:val="0"/>
                  <w14:checkedState w14:val="2612" w14:font="MS Gothic"/>
                  <w14:uncheckedState w14:val="2610" w14:font="MS Gothic"/>
                </w14:checkbox>
              </w:sdtPr>
              <w:sdtEndPr/>
              <w:sdtContent>
                <w:r w:rsidR="001932E0">
                  <w:rPr>
                    <w:rFonts w:ascii="MS Gothic" w:eastAsia="MS Gothic" w:hAnsi="MS Gothic" w:cs="Arial" w:hint="eastAsia"/>
                    <w:snapToGrid w:val="0"/>
                    <w:lang w:eastAsia="de-DE"/>
                  </w:rPr>
                  <w:t>☐</w:t>
                </w:r>
              </w:sdtContent>
            </w:sdt>
            <w:r w:rsidR="001932E0" w:rsidRPr="00490B93">
              <w:rPr>
                <w:rFonts w:ascii="Arial" w:hAnsi="Arial" w:cs="Arial"/>
                <w:snapToGrid w:val="0"/>
                <w:lang w:eastAsia="de-DE"/>
              </w:rPr>
              <w:t xml:space="preserve"> </w:t>
            </w:r>
            <w:r w:rsidR="001932E0" w:rsidRPr="00D14857">
              <w:rPr>
                <w:rFonts w:ascii="Arial" w:hAnsi="Arial" w:cs="Arial"/>
                <w:snapToGrid w:val="0"/>
                <w:sz w:val="20"/>
                <w:szCs w:val="20"/>
                <w:lang w:eastAsia="de-DE"/>
              </w:rPr>
              <w:t>Nein</w:t>
            </w:r>
          </w:p>
          <w:p w:rsidR="001932E0" w:rsidRDefault="001932E0" w:rsidP="001932E0">
            <w:pPr>
              <w:spacing w:before="120"/>
              <w:rPr>
                <w:rFonts w:ascii="Arial" w:hAnsi="Arial" w:cs="Arial"/>
                <w:b/>
                <w:sz w:val="18"/>
                <w:szCs w:val="18"/>
                <w:lang w:eastAsia="de-DE"/>
              </w:rPr>
            </w:pPr>
            <w:r>
              <w:rPr>
                <w:rFonts w:ascii="Arial" w:hAnsi="Arial" w:cs="Arial"/>
                <w:b/>
                <w:sz w:val="18"/>
                <w:szCs w:val="18"/>
                <w:lang w:eastAsia="de-DE"/>
              </w:rPr>
              <w:t>Begründung</w:t>
            </w:r>
          </w:p>
          <w:p w:rsidR="001932E0" w:rsidRDefault="001932E0" w:rsidP="001932E0">
            <w:pPr>
              <w:spacing w:before="40"/>
              <w:rPr>
                <w:rFonts w:ascii="Arial" w:hAnsi="Arial" w:cs="Arial"/>
                <w:snapToGrid w:val="0"/>
                <w:sz w:val="18"/>
                <w:szCs w:val="18"/>
                <w:lang w:eastAsia="de-DE"/>
              </w:rPr>
            </w:pPr>
          </w:p>
          <w:p w:rsidR="001932E0" w:rsidRPr="00490B93" w:rsidRDefault="000D7B3B" w:rsidP="001932E0">
            <w:pPr>
              <w:spacing w:before="40"/>
              <w:rPr>
                <w:rFonts w:ascii="Arial" w:hAnsi="Arial" w:cs="Arial"/>
                <w:b/>
                <w:sz w:val="18"/>
                <w:szCs w:val="18"/>
                <w:lang w:eastAsia="de-DE"/>
              </w:rPr>
            </w:pPr>
            <w:r>
              <w:rPr>
                <w:rFonts w:ascii="Arial" w:hAnsi="Arial" w:cs="Arial"/>
                <w:b/>
                <w:sz w:val="18"/>
                <w:szCs w:val="18"/>
                <w:lang w:eastAsia="de-DE"/>
              </w:rPr>
              <w:t>8.8</w:t>
            </w:r>
            <w:r w:rsidR="001932E0">
              <w:rPr>
                <w:rFonts w:ascii="Arial" w:hAnsi="Arial" w:cs="Arial"/>
                <w:b/>
                <w:sz w:val="18"/>
                <w:szCs w:val="18"/>
                <w:lang w:eastAsia="de-DE"/>
              </w:rPr>
              <w:t xml:space="preserve"> Liegt das DSFA-Kriterium „</w:t>
            </w:r>
            <w:r w:rsidR="00252F77">
              <w:rPr>
                <w:rFonts w:ascii="Arial" w:hAnsi="Arial" w:cs="Arial"/>
                <w:b/>
                <w:sz w:val="18"/>
                <w:szCs w:val="18"/>
                <w:lang w:eastAsia="de-DE"/>
              </w:rPr>
              <w:t>I</w:t>
            </w:r>
            <w:r>
              <w:rPr>
                <w:rFonts w:ascii="Arial" w:hAnsi="Arial" w:cs="Arial"/>
                <w:b/>
                <w:sz w:val="18"/>
                <w:szCs w:val="18"/>
                <w:lang w:eastAsia="de-DE"/>
              </w:rPr>
              <w:t xml:space="preserve">nnovative Nutzung oder Anwendung neuer technologischer oder </w:t>
            </w:r>
            <w:r w:rsidR="0015434F">
              <w:rPr>
                <w:rFonts w:ascii="Arial" w:hAnsi="Arial" w:cs="Arial"/>
                <w:b/>
                <w:sz w:val="18"/>
                <w:szCs w:val="18"/>
                <w:lang w:eastAsia="de-DE"/>
              </w:rPr>
              <w:t>organisatorischer</w:t>
            </w:r>
            <w:r w:rsidR="0015434F">
              <w:rPr>
                <w:rFonts w:ascii="Arial" w:hAnsi="Arial" w:cs="Arial"/>
                <w:b/>
                <w:sz w:val="18"/>
                <w:szCs w:val="18"/>
                <w:lang w:eastAsia="de-DE"/>
              </w:rPr>
              <w:br/>
            </w:r>
            <w:r>
              <w:rPr>
                <w:rFonts w:ascii="Arial" w:hAnsi="Arial" w:cs="Arial"/>
                <w:b/>
                <w:sz w:val="18"/>
                <w:szCs w:val="18"/>
                <w:lang w:eastAsia="de-DE"/>
              </w:rPr>
              <w:t>Lösungen</w:t>
            </w:r>
            <w:r w:rsidR="001932E0">
              <w:rPr>
                <w:rFonts w:ascii="Arial" w:hAnsi="Arial" w:cs="Arial"/>
                <w:b/>
                <w:sz w:val="18"/>
                <w:szCs w:val="18"/>
                <w:lang w:eastAsia="de-DE"/>
              </w:rPr>
              <w:t>“ vor</w:t>
            </w:r>
            <w:r w:rsidR="001932E0" w:rsidRPr="005F52FA">
              <w:rPr>
                <w:rFonts w:ascii="Arial" w:hAnsi="Arial" w:cs="Arial"/>
                <w:b/>
                <w:sz w:val="18"/>
                <w:szCs w:val="18"/>
                <w:lang w:eastAsia="de-DE"/>
              </w:rPr>
              <w:t>?</w:t>
            </w:r>
          </w:p>
          <w:p w:rsidR="001932E0" w:rsidRDefault="00EA0793" w:rsidP="001932E0">
            <w:pPr>
              <w:spacing w:before="40"/>
              <w:rPr>
                <w:rFonts w:ascii="Arial" w:hAnsi="Arial" w:cs="Arial"/>
                <w:snapToGrid w:val="0"/>
                <w:lang w:eastAsia="de-DE"/>
              </w:rPr>
            </w:pPr>
            <w:sdt>
              <w:sdtPr>
                <w:rPr>
                  <w:rFonts w:ascii="Arial" w:eastAsia="MS Gothic" w:hAnsi="Arial" w:cs="Arial"/>
                  <w:snapToGrid w:val="0"/>
                  <w:lang w:eastAsia="de-DE"/>
                </w:rPr>
                <w:id w:val="92832917"/>
                <w14:checkbox>
                  <w14:checked w14:val="0"/>
                  <w14:checkedState w14:val="2612" w14:font="MS Gothic"/>
                  <w14:uncheckedState w14:val="2610" w14:font="MS Gothic"/>
                </w14:checkbox>
              </w:sdtPr>
              <w:sdtEndPr/>
              <w:sdtContent>
                <w:r w:rsidR="001932E0">
                  <w:rPr>
                    <w:rFonts w:ascii="MS Gothic" w:eastAsia="MS Gothic" w:hAnsi="MS Gothic" w:cs="Arial" w:hint="eastAsia"/>
                    <w:snapToGrid w:val="0"/>
                    <w:lang w:eastAsia="de-DE"/>
                  </w:rPr>
                  <w:t>☐</w:t>
                </w:r>
              </w:sdtContent>
            </w:sdt>
            <w:r w:rsidR="001932E0" w:rsidRPr="00490B93">
              <w:rPr>
                <w:rFonts w:ascii="Arial" w:hAnsi="Arial" w:cs="Arial"/>
                <w:snapToGrid w:val="0"/>
                <w:lang w:eastAsia="de-DE"/>
              </w:rPr>
              <w:t xml:space="preserve"> </w:t>
            </w:r>
            <w:r w:rsidR="001932E0" w:rsidRPr="00D14857">
              <w:rPr>
                <w:rFonts w:ascii="Arial" w:hAnsi="Arial" w:cs="Arial"/>
                <w:snapToGrid w:val="0"/>
                <w:sz w:val="20"/>
                <w:szCs w:val="20"/>
                <w:lang w:eastAsia="de-DE"/>
              </w:rPr>
              <w:t>Ja</w:t>
            </w:r>
            <w:r w:rsidR="001932E0" w:rsidRPr="00490B93">
              <w:rPr>
                <w:rFonts w:ascii="Arial" w:hAnsi="Arial" w:cs="Arial"/>
                <w:snapToGrid w:val="0"/>
                <w:lang w:eastAsia="de-DE"/>
              </w:rPr>
              <w:t xml:space="preserve"> </w:t>
            </w:r>
            <w:r w:rsidR="001932E0" w:rsidRPr="00490B93">
              <w:rPr>
                <w:rFonts w:ascii="Arial" w:hAnsi="Arial" w:cs="Arial"/>
                <w:snapToGrid w:val="0"/>
                <w:lang w:eastAsia="de-DE"/>
              </w:rPr>
              <w:tab/>
            </w:r>
            <w:r w:rsidR="001932E0" w:rsidRPr="00490B93">
              <w:rPr>
                <w:rFonts w:ascii="Arial" w:hAnsi="Arial" w:cs="Arial"/>
                <w:snapToGrid w:val="0"/>
                <w:lang w:eastAsia="de-DE"/>
              </w:rPr>
              <w:tab/>
            </w:r>
            <w:sdt>
              <w:sdtPr>
                <w:rPr>
                  <w:rFonts w:ascii="Arial" w:eastAsia="MS Gothic" w:hAnsi="Arial" w:cs="Arial"/>
                  <w:snapToGrid w:val="0"/>
                  <w:lang w:eastAsia="de-DE"/>
                </w:rPr>
                <w:id w:val="-1619132091"/>
                <w14:checkbox>
                  <w14:checked w14:val="0"/>
                  <w14:checkedState w14:val="2612" w14:font="MS Gothic"/>
                  <w14:uncheckedState w14:val="2610" w14:font="MS Gothic"/>
                </w14:checkbox>
              </w:sdtPr>
              <w:sdtEndPr/>
              <w:sdtContent>
                <w:r w:rsidR="001932E0">
                  <w:rPr>
                    <w:rFonts w:ascii="MS Gothic" w:eastAsia="MS Gothic" w:hAnsi="MS Gothic" w:cs="Arial" w:hint="eastAsia"/>
                    <w:snapToGrid w:val="0"/>
                    <w:lang w:eastAsia="de-DE"/>
                  </w:rPr>
                  <w:t>☐</w:t>
                </w:r>
              </w:sdtContent>
            </w:sdt>
            <w:r w:rsidR="001932E0" w:rsidRPr="00490B93">
              <w:rPr>
                <w:rFonts w:ascii="Arial" w:hAnsi="Arial" w:cs="Arial"/>
                <w:snapToGrid w:val="0"/>
                <w:lang w:eastAsia="de-DE"/>
              </w:rPr>
              <w:t xml:space="preserve"> </w:t>
            </w:r>
            <w:r w:rsidR="001932E0" w:rsidRPr="00D14857">
              <w:rPr>
                <w:rFonts w:ascii="Arial" w:hAnsi="Arial" w:cs="Arial"/>
                <w:snapToGrid w:val="0"/>
                <w:sz w:val="20"/>
                <w:szCs w:val="20"/>
                <w:lang w:eastAsia="de-DE"/>
              </w:rPr>
              <w:t>Nein</w:t>
            </w:r>
          </w:p>
          <w:p w:rsidR="001932E0" w:rsidRDefault="001932E0" w:rsidP="001932E0">
            <w:pPr>
              <w:spacing w:before="120"/>
              <w:rPr>
                <w:rFonts w:ascii="Arial" w:hAnsi="Arial" w:cs="Arial"/>
                <w:b/>
                <w:sz w:val="18"/>
                <w:szCs w:val="18"/>
                <w:lang w:eastAsia="de-DE"/>
              </w:rPr>
            </w:pPr>
            <w:r>
              <w:rPr>
                <w:rFonts w:ascii="Arial" w:hAnsi="Arial" w:cs="Arial"/>
                <w:b/>
                <w:sz w:val="18"/>
                <w:szCs w:val="18"/>
                <w:lang w:eastAsia="de-DE"/>
              </w:rPr>
              <w:t>Begründung</w:t>
            </w:r>
          </w:p>
          <w:p w:rsidR="001932E0" w:rsidRDefault="001932E0" w:rsidP="001932E0">
            <w:pPr>
              <w:spacing w:before="40"/>
              <w:rPr>
                <w:rFonts w:ascii="Arial" w:hAnsi="Arial" w:cs="Arial"/>
                <w:snapToGrid w:val="0"/>
                <w:sz w:val="18"/>
                <w:szCs w:val="18"/>
                <w:lang w:eastAsia="de-DE"/>
              </w:rPr>
            </w:pPr>
          </w:p>
          <w:p w:rsidR="001932E0" w:rsidRPr="00490B93" w:rsidRDefault="000D7B3B" w:rsidP="001932E0">
            <w:pPr>
              <w:spacing w:before="40"/>
              <w:rPr>
                <w:rFonts w:ascii="Arial" w:hAnsi="Arial" w:cs="Arial"/>
                <w:b/>
                <w:sz w:val="18"/>
                <w:szCs w:val="18"/>
                <w:lang w:eastAsia="de-DE"/>
              </w:rPr>
            </w:pPr>
            <w:r>
              <w:rPr>
                <w:rFonts w:ascii="Arial" w:hAnsi="Arial" w:cs="Arial"/>
                <w:b/>
                <w:sz w:val="18"/>
                <w:szCs w:val="18"/>
                <w:lang w:eastAsia="de-DE"/>
              </w:rPr>
              <w:t>8.9</w:t>
            </w:r>
            <w:r w:rsidR="001932E0">
              <w:rPr>
                <w:rFonts w:ascii="Arial" w:hAnsi="Arial" w:cs="Arial"/>
                <w:b/>
                <w:sz w:val="18"/>
                <w:szCs w:val="18"/>
                <w:lang w:eastAsia="de-DE"/>
              </w:rPr>
              <w:t xml:space="preserve"> Liegt das DSFA-Kriterium „Hinderung an der Ausübung eines Rechts oder der Nutzung einer Dienstleistung bzw. Durchführung eines Vertrags“ vor</w:t>
            </w:r>
            <w:r w:rsidR="001932E0" w:rsidRPr="005F52FA">
              <w:rPr>
                <w:rFonts w:ascii="Arial" w:hAnsi="Arial" w:cs="Arial"/>
                <w:b/>
                <w:sz w:val="18"/>
                <w:szCs w:val="18"/>
                <w:lang w:eastAsia="de-DE"/>
              </w:rPr>
              <w:t>?</w:t>
            </w:r>
          </w:p>
          <w:p w:rsidR="001932E0" w:rsidRDefault="00EA0793" w:rsidP="001932E0">
            <w:pPr>
              <w:spacing w:before="40"/>
              <w:rPr>
                <w:rFonts w:ascii="Arial" w:hAnsi="Arial" w:cs="Arial"/>
                <w:snapToGrid w:val="0"/>
                <w:lang w:eastAsia="de-DE"/>
              </w:rPr>
            </w:pPr>
            <w:sdt>
              <w:sdtPr>
                <w:rPr>
                  <w:rFonts w:ascii="Arial" w:eastAsia="MS Gothic" w:hAnsi="Arial" w:cs="Arial"/>
                  <w:snapToGrid w:val="0"/>
                  <w:lang w:eastAsia="de-DE"/>
                </w:rPr>
                <w:id w:val="-316115644"/>
                <w14:checkbox>
                  <w14:checked w14:val="0"/>
                  <w14:checkedState w14:val="2612" w14:font="MS Gothic"/>
                  <w14:uncheckedState w14:val="2610" w14:font="MS Gothic"/>
                </w14:checkbox>
              </w:sdtPr>
              <w:sdtEndPr/>
              <w:sdtContent>
                <w:r w:rsidR="001932E0">
                  <w:rPr>
                    <w:rFonts w:ascii="MS Gothic" w:eastAsia="MS Gothic" w:hAnsi="MS Gothic" w:cs="Arial" w:hint="eastAsia"/>
                    <w:snapToGrid w:val="0"/>
                    <w:lang w:eastAsia="de-DE"/>
                  </w:rPr>
                  <w:t>☐</w:t>
                </w:r>
              </w:sdtContent>
            </w:sdt>
            <w:r w:rsidR="001932E0" w:rsidRPr="00490B93">
              <w:rPr>
                <w:rFonts w:ascii="Arial" w:hAnsi="Arial" w:cs="Arial"/>
                <w:snapToGrid w:val="0"/>
                <w:lang w:eastAsia="de-DE"/>
              </w:rPr>
              <w:t xml:space="preserve"> </w:t>
            </w:r>
            <w:r w:rsidR="001932E0" w:rsidRPr="00D14857">
              <w:rPr>
                <w:rFonts w:ascii="Arial" w:hAnsi="Arial" w:cs="Arial"/>
                <w:snapToGrid w:val="0"/>
                <w:sz w:val="20"/>
                <w:szCs w:val="20"/>
                <w:lang w:eastAsia="de-DE"/>
              </w:rPr>
              <w:t>Ja</w:t>
            </w:r>
            <w:r w:rsidR="001932E0" w:rsidRPr="00490B93">
              <w:rPr>
                <w:rFonts w:ascii="Arial" w:hAnsi="Arial" w:cs="Arial"/>
                <w:snapToGrid w:val="0"/>
                <w:lang w:eastAsia="de-DE"/>
              </w:rPr>
              <w:t xml:space="preserve"> </w:t>
            </w:r>
            <w:r w:rsidR="001932E0" w:rsidRPr="00490B93">
              <w:rPr>
                <w:rFonts w:ascii="Arial" w:hAnsi="Arial" w:cs="Arial"/>
                <w:snapToGrid w:val="0"/>
                <w:lang w:eastAsia="de-DE"/>
              </w:rPr>
              <w:tab/>
            </w:r>
            <w:r w:rsidR="001932E0" w:rsidRPr="00490B93">
              <w:rPr>
                <w:rFonts w:ascii="Arial" w:hAnsi="Arial" w:cs="Arial"/>
                <w:snapToGrid w:val="0"/>
                <w:lang w:eastAsia="de-DE"/>
              </w:rPr>
              <w:tab/>
            </w:r>
            <w:sdt>
              <w:sdtPr>
                <w:rPr>
                  <w:rFonts w:ascii="Arial" w:eastAsia="MS Gothic" w:hAnsi="Arial" w:cs="Arial"/>
                  <w:snapToGrid w:val="0"/>
                  <w:lang w:eastAsia="de-DE"/>
                </w:rPr>
                <w:id w:val="273762307"/>
                <w14:checkbox>
                  <w14:checked w14:val="0"/>
                  <w14:checkedState w14:val="2612" w14:font="MS Gothic"/>
                  <w14:uncheckedState w14:val="2610" w14:font="MS Gothic"/>
                </w14:checkbox>
              </w:sdtPr>
              <w:sdtEndPr/>
              <w:sdtContent>
                <w:r w:rsidR="001932E0">
                  <w:rPr>
                    <w:rFonts w:ascii="MS Gothic" w:eastAsia="MS Gothic" w:hAnsi="MS Gothic" w:cs="Arial" w:hint="eastAsia"/>
                    <w:snapToGrid w:val="0"/>
                    <w:lang w:eastAsia="de-DE"/>
                  </w:rPr>
                  <w:t>☐</w:t>
                </w:r>
              </w:sdtContent>
            </w:sdt>
            <w:r w:rsidR="001932E0" w:rsidRPr="00490B93">
              <w:rPr>
                <w:rFonts w:ascii="Arial" w:hAnsi="Arial" w:cs="Arial"/>
                <w:snapToGrid w:val="0"/>
                <w:lang w:eastAsia="de-DE"/>
              </w:rPr>
              <w:t xml:space="preserve"> </w:t>
            </w:r>
            <w:r w:rsidR="001932E0" w:rsidRPr="00D14857">
              <w:rPr>
                <w:rFonts w:ascii="Arial" w:hAnsi="Arial" w:cs="Arial"/>
                <w:snapToGrid w:val="0"/>
                <w:sz w:val="20"/>
                <w:szCs w:val="20"/>
                <w:lang w:eastAsia="de-DE"/>
              </w:rPr>
              <w:t>Nein</w:t>
            </w:r>
          </w:p>
          <w:p w:rsidR="001932E0" w:rsidRDefault="001932E0" w:rsidP="001932E0">
            <w:pPr>
              <w:spacing w:before="120"/>
              <w:rPr>
                <w:rFonts w:ascii="Arial" w:hAnsi="Arial" w:cs="Arial"/>
                <w:b/>
                <w:sz w:val="18"/>
                <w:szCs w:val="18"/>
                <w:lang w:eastAsia="de-DE"/>
              </w:rPr>
            </w:pPr>
            <w:r>
              <w:rPr>
                <w:rFonts w:ascii="Arial" w:hAnsi="Arial" w:cs="Arial"/>
                <w:b/>
                <w:sz w:val="18"/>
                <w:szCs w:val="18"/>
                <w:lang w:eastAsia="de-DE"/>
              </w:rPr>
              <w:t>Begründung</w:t>
            </w:r>
          </w:p>
          <w:p w:rsidR="00F8627A" w:rsidRPr="000B5ABE" w:rsidRDefault="00F8627A" w:rsidP="002C334D">
            <w:pPr>
              <w:spacing w:before="40" w:after="40"/>
              <w:rPr>
                <w:rFonts w:ascii="Arial" w:hAnsi="Arial" w:cs="Arial"/>
                <w:snapToGrid w:val="0"/>
                <w:sz w:val="18"/>
                <w:szCs w:val="18"/>
                <w:lang w:eastAsia="de-DE"/>
              </w:rPr>
            </w:pPr>
          </w:p>
        </w:tc>
      </w:tr>
      <w:tr w:rsidR="00C509C3" w:rsidRPr="00490B93" w:rsidTr="00C509C3">
        <w:tc>
          <w:tcPr>
            <w:tcW w:w="10597" w:type="dxa"/>
            <w:tcMar>
              <w:top w:w="57" w:type="dxa"/>
              <w:bottom w:w="57" w:type="dxa"/>
            </w:tcMar>
          </w:tcPr>
          <w:p w:rsidR="00C509C3" w:rsidRPr="00490B93" w:rsidRDefault="00CC6DE2" w:rsidP="00C509C3">
            <w:pPr>
              <w:spacing w:before="40"/>
              <w:rPr>
                <w:rFonts w:ascii="Arial" w:hAnsi="Arial" w:cs="Arial"/>
                <w:b/>
                <w:sz w:val="18"/>
                <w:szCs w:val="18"/>
                <w:lang w:eastAsia="de-DE"/>
              </w:rPr>
            </w:pPr>
            <w:r>
              <w:rPr>
                <w:rFonts w:ascii="Arial" w:hAnsi="Arial" w:cs="Arial"/>
                <w:b/>
                <w:sz w:val="18"/>
                <w:szCs w:val="18"/>
                <w:lang w:eastAsia="de-DE"/>
              </w:rPr>
              <w:lastRenderedPageBreak/>
              <w:t>8</w:t>
            </w:r>
            <w:r w:rsidR="002C334D">
              <w:rPr>
                <w:rFonts w:ascii="Arial" w:hAnsi="Arial" w:cs="Arial"/>
                <w:b/>
                <w:sz w:val="18"/>
                <w:szCs w:val="18"/>
                <w:lang w:eastAsia="de-DE"/>
              </w:rPr>
              <w:t>.10</w:t>
            </w:r>
            <w:r w:rsidR="00C509C3">
              <w:rPr>
                <w:rFonts w:ascii="Arial" w:hAnsi="Arial" w:cs="Arial"/>
                <w:b/>
                <w:sz w:val="18"/>
                <w:szCs w:val="18"/>
                <w:lang w:eastAsia="de-DE"/>
              </w:rPr>
              <w:t xml:space="preserve"> Liegt voraussichtlich ein hohes Risiko und damit eine DSFA-Erforderlichkeit vor</w:t>
            </w:r>
            <w:r w:rsidR="00C509C3" w:rsidRPr="005F52FA">
              <w:rPr>
                <w:rFonts w:ascii="Arial" w:hAnsi="Arial" w:cs="Arial"/>
                <w:b/>
                <w:sz w:val="18"/>
                <w:szCs w:val="18"/>
                <w:lang w:eastAsia="de-DE"/>
              </w:rPr>
              <w:t>?</w:t>
            </w:r>
          </w:p>
          <w:p w:rsidR="00C509C3" w:rsidRDefault="00EA0793" w:rsidP="00C509C3">
            <w:pPr>
              <w:spacing w:before="40"/>
              <w:rPr>
                <w:rFonts w:ascii="Arial" w:hAnsi="Arial" w:cs="Arial"/>
                <w:snapToGrid w:val="0"/>
                <w:lang w:eastAsia="de-DE"/>
              </w:rPr>
            </w:pPr>
            <w:sdt>
              <w:sdtPr>
                <w:rPr>
                  <w:rFonts w:ascii="Arial" w:eastAsia="MS Gothic" w:hAnsi="Arial" w:cs="Arial"/>
                  <w:snapToGrid w:val="0"/>
                  <w:lang w:eastAsia="de-DE"/>
                </w:rPr>
                <w:id w:val="1775439153"/>
                <w14:checkbox>
                  <w14:checked w14:val="0"/>
                  <w14:checkedState w14:val="2612" w14:font="MS Gothic"/>
                  <w14:uncheckedState w14:val="2610" w14:font="MS Gothic"/>
                </w14:checkbox>
              </w:sdtPr>
              <w:sdtEndPr/>
              <w:sdtContent>
                <w:r w:rsidR="00C509C3">
                  <w:rPr>
                    <w:rFonts w:ascii="MS Gothic" w:eastAsia="MS Gothic" w:hAnsi="MS Gothic" w:cs="Arial" w:hint="eastAsia"/>
                    <w:snapToGrid w:val="0"/>
                    <w:lang w:eastAsia="de-DE"/>
                  </w:rPr>
                  <w:t>☐</w:t>
                </w:r>
              </w:sdtContent>
            </w:sdt>
            <w:r w:rsidR="00C509C3" w:rsidRPr="00490B93">
              <w:rPr>
                <w:rFonts w:ascii="Arial" w:hAnsi="Arial" w:cs="Arial"/>
                <w:snapToGrid w:val="0"/>
                <w:lang w:eastAsia="de-DE"/>
              </w:rPr>
              <w:t xml:space="preserve"> </w:t>
            </w:r>
            <w:r w:rsidR="00C509C3" w:rsidRPr="00D14857">
              <w:rPr>
                <w:rFonts w:ascii="Arial" w:hAnsi="Arial" w:cs="Arial"/>
                <w:snapToGrid w:val="0"/>
                <w:sz w:val="20"/>
                <w:szCs w:val="20"/>
                <w:lang w:eastAsia="de-DE"/>
              </w:rPr>
              <w:t>Ja</w:t>
            </w:r>
            <w:r w:rsidR="00C509C3" w:rsidRPr="00490B93">
              <w:rPr>
                <w:rFonts w:ascii="Arial" w:hAnsi="Arial" w:cs="Arial"/>
                <w:snapToGrid w:val="0"/>
                <w:lang w:eastAsia="de-DE"/>
              </w:rPr>
              <w:t xml:space="preserve"> </w:t>
            </w:r>
            <w:r w:rsidR="00C509C3" w:rsidRPr="00490B93">
              <w:rPr>
                <w:rFonts w:ascii="Arial" w:hAnsi="Arial" w:cs="Arial"/>
                <w:snapToGrid w:val="0"/>
                <w:lang w:eastAsia="de-DE"/>
              </w:rPr>
              <w:tab/>
            </w:r>
            <w:r w:rsidR="00C509C3" w:rsidRPr="00490B93">
              <w:rPr>
                <w:rFonts w:ascii="Arial" w:hAnsi="Arial" w:cs="Arial"/>
                <w:snapToGrid w:val="0"/>
                <w:lang w:eastAsia="de-DE"/>
              </w:rPr>
              <w:tab/>
            </w:r>
            <w:sdt>
              <w:sdtPr>
                <w:rPr>
                  <w:rFonts w:ascii="Arial" w:eastAsia="MS Gothic" w:hAnsi="Arial" w:cs="Arial"/>
                  <w:snapToGrid w:val="0"/>
                  <w:lang w:eastAsia="de-DE"/>
                </w:rPr>
                <w:id w:val="1648399640"/>
                <w14:checkbox>
                  <w14:checked w14:val="0"/>
                  <w14:checkedState w14:val="2612" w14:font="MS Gothic"/>
                  <w14:uncheckedState w14:val="2610" w14:font="MS Gothic"/>
                </w14:checkbox>
              </w:sdtPr>
              <w:sdtEndPr/>
              <w:sdtContent>
                <w:r w:rsidR="00C509C3">
                  <w:rPr>
                    <w:rFonts w:ascii="MS Gothic" w:eastAsia="MS Gothic" w:hAnsi="MS Gothic" w:cs="Arial" w:hint="eastAsia"/>
                    <w:snapToGrid w:val="0"/>
                    <w:lang w:eastAsia="de-DE"/>
                  </w:rPr>
                  <w:t>☐</w:t>
                </w:r>
              </w:sdtContent>
            </w:sdt>
            <w:r w:rsidR="00C509C3" w:rsidRPr="00490B93">
              <w:rPr>
                <w:rFonts w:ascii="Arial" w:hAnsi="Arial" w:cs="Arial"/>
                <w:snapToGrid w:val="0"/>
                <w:lang w:eastAsia="de-DE"/>
              </w:rPr>
              <w:t xml:space="preserve"> </w:t>
            </w:r>
            <w:r w:rsidR="00C509C3" w:rsidRPr="00D14857">
              <w:rPr>
                <w:rFonts w:ascii="Arial" w:hAnsi="Arial" w:cs="Arial"/>
                <w:snapToGrid w:val="0"/>
                <w:sz w:val="20"/>
                <w:szCs w:val="20"/>
                <w:lang w:eastAsia="de-DE"/>
              </w:rPr>
              <w:t>Nein</w:t>
            </w:r>
          </w:p>
          <w:p w:rsidR="00C509C3" w:rsidRDefault="00C509C3" w:rsidP="00C509C3">
            <w:pPr>
              <w:spacing w:before="120"/>
              <w:rPr>
                <w:rFonts w:ascii="Arial" w:hAnsi="Arial" w:cs="Arial"/>
                <w:b/>
                <w:sz w:val="18"/>
                <w:szCs w:val="18"/>
                <w:lang w:eastAsia="de-DE"/>
              </w:rPr>
            </w:pPr>
            <w:r>
              <w:rPr>
                <w:rFonts w:ascii="Arial" w:hAnsi="Arial" w:cs="Arial"/>
                <w:b/>
                <w:sz w:val="18"/>
                <w:szCs w:val="18"/>
                <w:lang w:eastAsia="de-DE"/>
              </w:rPr>
              <w:t>Begründung</w:t>
            </w:r>
          </w:p>
          <w:p w:rsidR="00C509C3" w:rsidRPr="00C509C3" w:rsidRDefault="00C509C3" w:rsidP="00B83BC7">
            <w:pPr>
              <w:spacing w:before="40"/>
              <w:rPr>
                <w:rFonts w:ascii="Arial" w:hAnsi="Arial" w:cs="Arial"/>
                <w:sz w:val="18"/>
                <w:szCs w:val="18"/>
                <w:lang w:eastAsia="de-DE"/>
              </w:rPr>
            </w:pPr>
          </w:p>
        </w:tc>
      </w:tr>
    </w:tbl>
    <w:p w:rsidR="00C509C3" w:rsidRDefault="00CD50D9" w:rsidP="00C509C3">
      <w:pPr>
        <w:spacing w:before="240"/>
        <w:rPr>
          <w:lang w:eastAsia="de-DE"/>
        </w:rPr>
      </w:pPr>
      <w:r w:rsidRPr="002D702E">
        <w:rPr>
          <w:rFonts w:ascii="Arial" w:hAnsi="Arial" w:cs="Arial"/>
          <w:b/>
          <w:color w:val="000000" w:themeColor="text1"/>
          <w:sz w:val="28"/>
          <w:szCs w:val="28"/>
          <w:highlight w:val="yellow"/>
          <w:lang w:eastAsia="de-DE"/>
        </w:rPr>
        <w:sym w:font="Wingdings" w:char="F0F0"/>
      </w:r>
      <w:r>
        <w:rPr>
          <w:lang w:eastAsia="de-DE"/>
        </w:rPr>
        <w:t xml:space="preserve"> </w:t>
      </w:r>
      <w:r w:rsidR="00BB1CDE" w:rsidRPr="00647879">
        <w:rPr>
          <w:rFonts w:ascii="Arial" w:hAnsi="Arial" w:cs="Arial"/>
          <w:b/>
          <w:lang w:eastAsia="de-DE"/>
        </w:rPr>
        <w:t>V</w:t>
      </w:r>
      <w:r w:rsidR="008368A0" w:rsidRPr="00647879">
        <w:rPr>
          <w:rFonts w:ascii="Arial" w:hAnsi="Arial" w:cs="Arial"/>
          <w:b/>
          <w:lang w:eastAsia="de-DE"/>
        </w:rPr>
        <w:t>.4 Falls 8</w:t>
      </w:r>
      <w:r w:rsidRPr="00647879">
        <w:rPr>
          <w:rFonts w:ascii="Arial" w:hAnsi="Arial" w:cs="Arial"/>
          <w:b/>
          <w:lang w:eastAsia="de-DE"/>
        </w:rPr>
        <w:t>.</w:t>
      </w:r>
      <w:r w:rsidR="002C334D" w:rsidRPr="00647879">
        <w:rPr>
          <w:rFonts w:ascii="Arial" w:hAnsi="Arial" w:cs="Arial"/>
          <w:b/>
          <w:lang w:eastAsia="de-DE"/>
        </w:rPr>
        <w:t>10</w:t>
      </w:r>
      <w:r w:rsidRPr="00647879">
        <w:rPr>
          <w:rFonts w:ascii="Arial" w:hAnsi="Arial" w:cs="Arial"/>
          <w:b/>
          <w:lang w:eastAsia="de-DE"/>
        </w:rPr>
        <w:t xml:space="preserve"> </w:t>
      </w:r>
      <w:r w:rsidR="00373ADA" w:rsidRPr="00647879">
        <w:rPr>
          <w:rFonts w:ascii="Arial" w:hAnsi="Arial" w:cs="Arial"/>
          <w:b/>
          <w:lang w:eastAsia="de-DE"/>
        </w:rPr>
        <w:t>bejaht</w:t>
      </w:r>
      <w:r w:rsidRPr="00647879">
        <w:rPr>
          <w:rFonts w:ascii="Arial" w:hAnsi="Arial" w:cs="Arial"/>
          <w:b/>
          <w:lang w:eastAsia="de-DE"/>
        </w:rPr>
        <w:t xml:space="preserve"> wurde:</w:t>
      </w:r>
      <w:r w:rsidR="00C509C3" w:rsidRPr="00647879">
        <w:rPr>
          <w:rFonts w:ascii="Arial" w:hAnsi="Arial" w:cs="Arial"/>
          <w:b/>
          <w:lang w:eastAsia="de-DE"/>
        </w:rPr>
        <w:br/>
      </w:r>
      <w:r w:rsidR="00C509C3" w:rsidRPr="00647879">
        <w:rPr>
          <w:rFonts w:ascii="Arial" w:hAnsi="Arial" w:cs="Arial"/>
          <w:b/>
          <w:color w:val="FFFFFF" w:themeColor="background1"/>
          <w:highlight w:val="darkGreen"/>
          <w:lang w:eastAsia="de-DE"/>
        </w:rPr>
        <w:t>Ende der Prüfung</w:t>
      </w:r>
      <w:r w:rsidR="00C509C3" w:rsidRPr="00647879">
        <w:rPr>
          <w:rFonts w:ascii="Arial" w:hAnsi="Arial" w:cs="Arial"/>
          <w:b/>
          <w:color w:val="FFFFFF" w:themeColor="background1"/>
          <w:lang w:eastAsia="de-DE"/>
        </w:rPr>
        <w:t xml:space="preserve"> </w:t>
      </w:r>
      <w:r w:rsidR="00C509C3" w:rsidRPr="00647879">
        <w:rPr>
          <w:rFonts w:ascii="Arial" w:hAnsi="Arial" w:cs="Arial"/>
          <w:b/>
          <w:lang w:eastAsia="de-DE"/>
        </w:rPr>
        <w:t xml:space="preserve">– </w:t>
      </w:r>
      <w:r w:rsidR="00C509C3" w:rsidRPr="00647879">
        <w:rPr>
          <w:rFonts w:ascii="Arial" w:hAnsi="Arial" w:cs="Arial"/>
          <w:b/>
          <w:highlight w:val="yellow"/>
          <w:lang w:eastAsia="de-DE"/>
        </w:rPr>
        <w:t>e</w:t>
      </w:r>
      <w:r w:rsidR="008368A0" w:rsidRPr="00647879">
        <w:rPr>
          <w:rFonts w:ascii="Arial" w:hAnsi="Arial" w:cs="Arial"/>
          <w:b/>
          <w:highlight w:val="yellow"/>
          <w:lang w:eastAsia="de-DE"/>
        </w:rPr>
        <w:t>ine e</w:t>
      </w:r>
      <w:r w:rsidR="00C509C3" w:rsidRPr="00647879">
        <w:rPr>
          <w:rFonts w:ascii="Arial" w:hAnsi="Arial" w:cs="Arial"/>
          <w:b/>
          <w:highlight w:val="yellow"/>
          <w:lang w:eastAsia="de-DE"/>
        </w:rPr>
        <w:t>igene DSFA muss durchgeführt und nachgewiesen werden</w:t>
      </w:r>
      <w:r w:rsidR="00647879">
        <w:rPr>
          <w:b/>
          <w:sz w:val="24"/>
          <w:szCs w:val="24"/>
          <w:lang w:eastAsia="de-DE"/>
        </w:rPr>
        <w:br/>
      </w:r>
      <w:r w:rsidR="00647879" w:rsidRPr="002D702E">
        <w:rPr>
          <w:rFonts w:ascii="Arial" w:hAnsi="Arial" w:cs="Arial"/>
          <w:b/>
          <w:color w:val="000000" w:themeColor="text1"/>
          <w:sz w:val="28"/>
          <w:szCs w:val="28"/>
          <w:highlight w:val="yellow"/>
          <w:lang w:eastAsia="de-DE"/>
        </w:rPr>
        <w:sym w:font="Wingdings" w:char="F0F0"/>
      </w:r>
      <w:r w:rsidR="00647879">
        <w:rPr>
          <w:rFonts w:ascii="Arial" w:hAnsi="Arial" w:cs="Arial"/>
          <w:b/>
          <w:color w:val="000000" w:themeColor="text1"/>
          <w:sz w:val="28"/>
          <w:szCs w:val="28"/>
          <w:lang w:eastAsia="de-DE"/>
        </w:rPr>
        <w:t xml:space="preserve"> </w:t>
      </w:r>
      <w:r w:rsidR="00647879">
        <w:rPr>
          <w:rFonts w:ascii="Arial" w:hAnsi="Arial" w:cs="Arial"/>
          <w:b/>
          <w:color w:val="000000" w:themeColor="text1"/>
          <w:lang w:eastAsia="de-DE"/>
        </w:rPr>
        <w:t>sonst: weiter mit Punkt 9.</w:t>
      </w:r>
    </w:p>
    <w:p w:rsidR="00B662F8" w:rsidRPr="005F52FA" w:rsidRDefault="00B662F8" w:rsidP="00B662F8">
      <w:pPr>
        <w:pStyle w:val="berschrift1"/>
        <w:ind w:left="360" w:hanging="360"/>
        <w:rPr>
          <w:rFonts w:ascii="Arial" w:hAnsi="Arial" w:cs="Arial"/>
          <w:lang w:eastAsia="de-DE"/>
        </w:rPr>
      </w:pPr>
      <w:r>
        <w:rPr>
          <w:rFonts w:ascii="Arial" w:hAnsi="Arial" w:cs="Arial"/>
          <w:lang w:eastAsia="de-DE"/>
        </w:rPr>
        <w:t>Durchführung einer Risikoanalyse</w:t>
      </w: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7"/>
      </w:tblGrid>
      <w:tr w:rsidR="00B662F8" w:rsidRPr="00490B93" w:rsidTr="00D14857">
        <w:tc>
          <w:tcPr>
            <w:tcW w:w="10597" w:type="dxa"/>
            <w:tcBorders>
              <w:bottom w:val="nil"/>
            </w:tcBorders>
            <w:tcMar>
              <w:top w:w="57" w:type="dxa"/>
              <w:bottom w:w="57" w:type="dxa"/>
            </w:tcMar>
          </w:tcPr>
          <w:p w:rsidR="00B662F8" w:rsidRPr="00490B93" w:rsidRDefault="002C334D" w:rsidP="00B83BC7">
            <w:pPr>
              <w:spacing w:before="40"/>
              <w:rPr>
                <w:rFonts w:ascii="Arial" w:hAnsi="Arial" w:cs="Arial"/>
                <w:b/>
                <w:sz w:val="18"/>
                <w:szCs w:val="18"/>
                <w:lang w:eastAsia="de-DE"/>
              </w:rPr>
            </w:pPr>
            <w:r>
              <w:rPr>
                <w:rFonts w:ascii="Arial" w:hAnsi="Arial" w:cs="Arial"/>
                <w:b/>
                <w:sz w:val="18"/>
                <w:szCs w:val="18"/>
                <w:lang w:eastAsia="de-DE"/>
              </w:rPr>
              <w:t>9</w:t>
            </w:r>
            <w:r w:rsidR="00B662F8" w:rsidRPr="00490B93">
              <w:rPr>
                <w:rFonts w:ascii="Arial" w:hAnsi="Arial" w:cs="Arial"/>
                <w:b/>
                <w:sz w:val="18"/>
                <w:szCs w:val="18"/>
                <w:lang w:eastAsia="de-DE"/>
              </w:rPr>
              <w:t xml:space="preserve">.1 </w:t>
            </w:r>
            <w:r w:rsidR="00B662F8">
              <w:rPr>
                <w:rFonts w:ascii="Arial" w:hAnsi="Arial" w:cs="Arial"/>
                <w:b/>
                <w:sz w:val="18"/>
                <w:szCs w:val="18"/>
                <w:lang w:eastAsia="de-DE"/>
              </w:rPr>
              <w:t>Wurde anstelle einer DSFA e</w:t>
            </w:r>
            <w:r w:rsidR="00373ADA">
              <w:rPr>
                <w:rFonts w:ascii="Arial" w:hAnsi="Arial" w:cs="Arial"/>
                <w:b/>
                <w:sz w:val="18"/>
                <w:szCs w:val="18"/>
                <w:lang w:eastAsia="de-DE"/>
              </w:rPr>
              <w:t>ine Risikoanalyse durchgeführt</w:t>
            </w:r>
            <w:r w:rsidR="00B662F8" w:rsidRPr="005F52FA">
              <w:rPr>
                <w:rFonts w:ascii="Arial" w:hAnsi="Arial" w:cs="Arial"/>
                <w:b/>
                <w:sz w:val="18"/>
                <w:szCs w:val="18"/>
                <w:lang w:eastAsia="de-DE"/>
              </w:rPr>
              <w:t>?</w:t>
            </w:r>
          </w:p>
          <w:p w:rsidR="00B662F8" w:rsidRPr="00490B93" w:rsidRDefault="00EA0793" w:rsidP="00B83BC7">
            <w:pPr>
              <w:spacing w:before="40"/>
              <w:rPr>
                <w:rFonts w:ascii="Arial" w:hAnsi="Arial" w:cs="Arial"/>
                <w:snapToGrid w:val="0"/>
                <w:lang w:eastAsia="de-DE"/>
              </w:rPr>
            </w:pPr>
            <w:sdt>
              <w:sdtPr>
                <w:rPr>
                  <w:rFonts w:ascii="Arial" w:eastAsia="MS Gothic" w:hAnsi="Arial" w:cs="Arial"/>
                  <w:snapToGrid w:val="0"/>
                  <w:lang w:eastAsia="de-DE"/>
                </w:rPr>
                <w:id w:val="-1557309326"/>
                <w14:checkbox>
                  <w14:checked w14:val="0"/>
                  <w14:checkedState w14:val="2612" w14:font="MS Gothic"/>
                  <w14:uncheckedState w14:val="2610" w14:font="MS Gothic"/>
                </w14:checkbox>
              </w:sdtPr>
              <w:sdtEndPr/>
              <w:sdtContent>
                <w:r w:rsidR="00B662F8">
                  <w:rPr>
                    <w:rFonts w:ascii="MS Gothic" w:eastAsia="MS Gothic" w:hAnsi="MS Gothic" w:cs="Arial" w:hint="eastAsia"/>
                    <w:snapToGrid w:val="0"/>
                    <w:lang w:eastAsia="de-DE"/>
                  </w:rPr>
                  <w:t>☐</w:t>
                </w:r>
              </w:sdtContent>
            </w:sdt>
            <w:r w:rsidR="00B662F8" w:rsidRPr="00490B93">
              <w:rPr>
                <w:rFonts w:ascii="Arial" w:hAnsi="Arial" w:cs="Arial"/>
                <w:snapToGrid w:val="0"/>
                <w:lang w:eastAsia="de-DE"/>
              </w:rPr>
              <w:t xml:space="preserve"> </w:t>
            </w:r>
            <w:r w:rsidR="00B662F8" w:rsidRPr="00D14857">
              <w:rPr>
                <w:rFonts w:ascii="Arial" w:hAnsi="Arial" w:cs="Arial"/>
                <w:snapToGrid w:val="0"/>
                <w:sz w:val="20"/>
                <w:szCs w:val="20"/>
                <w:lang w:eastAsia="de-DE"/>
              </w:rPr>
              <w:t>Ja</w:t>
            </w:r>
            <w:r w:rsidR="00B662F8" w:rsidRPr="00490B93">
              <w:rPr>
                <w:rFonts w:ascii="Arial" w:hAnsi="Arial" w:cs="Arial"/>
                <w:snapToGrid w:val="0"/>
                <w:lang w:eastAsia="de-DE"/>
              </w:rPr>
              <w:t xml:space="preserve"> </w:t>
            </w:r>
            <w:r w:rsidR="00B662F8" w:rsidRPr="00490B93">
              <w:rPr>
                <w:rFonts w:ascii="Arial" w:hAnsi="Arial" w:cs="Arial"/>
                <w:snapToGrid w:val="0"/>
                <w:lang w:eastAsia="de-DE"/>
              </w:rPr>
              <w:tab/>
            </w:r>
            <w:r w:rsidR="00B662F8" w:rsidRPr="00490B93">
              <w:rPr>
                <w:rFonts w:ascii="Arial" w:hAnsi="Arial" w:cs="Arial"/>
                <w:snapToGrid w:val="0"/>
                <w:lang w:eastAsia="de-DE"/>
              </w:rPr>
              <w:tab/>
            </w:r>
            <w:sdt>
              <w:sdtPr>
                <w:rPr>
                  <w:rFonts w:ascii="Arial" w:eastAsia="MS Gothic" w:hAnsi="Arial" w:cs="Arial"/>
                  <w:snapToGrid w:val="0"/>
                  <w:lang w:eastAsia="de-DE"/>
                </w:rPr>
                <w:id w:val="1570464292"/>
                <w14:checkbox>
                  <w14:checked w14:val="0"/>
                  <w14:checkedState w14:val="2612" w14:font="MS Gothic"/>
                  <w14:uncheckedState w14:val="2610" w14:font="MS Gothic"/>
                </w14:checkbox>
              </w:sdtPr>
              <w:sdtEndPr/>
              <w:sdtContent>
                <w:r w:rsidR="00B662F8" w:rsidRPr="00490B93">
                  <w:rPr>
                    <w:rFonts w:ascii="Segoe UI Symbol" w:eastAsia="MS Gothic" w:hAnsi="Segoe UI Symbol" w:cs="Segoe UI Symbol"/>
                    <w:snapToGrid w:val="0"/>
                    <w:lang w:eastAsia="de-DE"/>
                  </w:rPr>
                  <w:t>☐</w:t>
                </w:r>
              </w:sdtContent>
            </w:sdt>
            <w:r w:rsidR="00B662F8" w:rsidRPr="00490B93">
              <w:rPr>
                <w:rFonts w:ascii="Arial" w:hAnsi="Arial" w:cs="Arial"/>
                <w:snapToGrid w:val="0"/>
                <w:lang w:eastAsia="de-DE"/>
              </w:rPr>
              <w:t xml:space="preserve"> </w:t>
            </w:r>
            <w:r w:rsidR="00B662F8" w:rsidRPr="00D14857">
              <w:rPr>
                <w:rFonts w:ascii="Arial" w:hAnsi="Arial" w:cs="Arial"/>
                <w:snapToGrid w:val="0"/>
                <w:sz w:val="20"/>
                <w:szCs w:val="20"/>
                <w:lang w:eastAsia="de-DE"/>
              </w:rPr>
              <w:t>Nein</w:t>
            </w:r>
          </w:p>
        </w:tc>
      </w:tr>
      <w:tr w:rsidR="00B662F8" w:rsidRPr="00490B93" w:rsidTr="00D14857">
        <w:tc>
          <w:tcPr>
            <w:tcW w:w="10597" w:type="dxa"/>
            <w:tcBorders>
              <w:top w:val="nil"/>
              <w:bottom w:val="single" w:sz="4" w:space="0" w:color="auto"/>
            </w:tcBorders>
            <w:tcMar>
              <w:top w:w="57" w:type="dxa"/>
              <w:bottom w:w="57" w:type="dxa"/>
            </w:tcMar>
          </w:tcPr>
          <w:p w:rsidR="00B662F8" w:rsidRDefault="002C334D" w:rsidP="00B662F8">
            <w:pPr>
              <w:spacing w:before="40"/>
              <w:rPr>
                <w:rFonts w:ascii="Arial" w:hAnsi="Arial" w:cs="Arial"/>
                <w:b/>
                <w:sz w:val="18"/>
                <w:szCs w:val="18"/>
                <w:lang w:eastAsia="de-DE"/>
              </w:rPr>
            </w:pPr>
            <w:r>
              <w:rPr>
                <w:rFonts w:ascii="Arial" w:hAnsi="Arial" w:cs="Arial"/>
                <w:b/>
                <w:sz w:val="18"/>
                <w:szCs w:val="18"/>
                <w:lang w:eastAsia="de-DE"/>
              </w:rPr>
              <w:t>9</w:t>
            </w:r>
            <w:r w:rsidR="00B662F8" w:rsidRPr="00490B93">
              <w:rPr>
                <w:rFonts w:ascii="Arial" w:hAnsi="Arial" w:cs="Arial"/>
                <w:b/>
                <w:sz w:val="18"/>
                <w:szCs w:val="18"/>
                <w:lang w:eastAsia="de-DE"/>
              </w:rPr>
              <w:t xml:space="preserve">.2 </w:t>
            </w:r>
            <w:r w:rsidR="00373ADA">
              <w:rPr>
                <w:rFonts w:ascii="Arial" w:hAnsi="Arial" w:cs="Arial"/>
                <w:b/>
                <w:sz w:val="18"/>
                <w:szCs w:val="18"/>
                <w:lang w:eastAsia="de-DE"/>
              </w:rPr>
              <w:t>Falls ja: Verweis / Falls nein: Begründung</w:t>
            </w:r>
          </w:p>
          <w:p w:rsidR="00D14857" w:rsidRPr="00D14857" w:rsidRDefault="00D14857" w:rsidP="00D14857">
            <w:pPr>
              <w:spacing w:before="40" w:after="40"/>
              <w:rPr>
                <w:rFonts w:ascii="Arial" w:hAnsi="Arial" w:cs="Arial"/>
                <w:sz w:val="18"/>
                <w:szCs w:val="18"/>
                <w:lang w:eastAsia="de-DE"/>
              </w:rPr>
            </w:pPr>
          </w:p>
        </w:tc>
      </w:tr>
    </w:tbl>
    <w:p w:rsidR="004B3612" w:rsidRPr="00647879" w:rsidRDefault="001403CC" w:rsidP="00211D21">
      <w:pPr>
        <w:spacing w:before="240"/>
        <w:rPr>
          <w:rFonts w:ascii="Arial" w:hAnsi="Arial" w:cs="Arial"/>
        </w:rPr>
      </w:pPr>
      <w:r w:rsidRPr="002D702E">
        <w:rPr>
          <w:rFonts w:ascii="Arial" w:hAnsi="Arial" w:cs="Arial"/>
          <w:b/>
          <w:color w:val="000000" w:themeColor="text1"/>
          <w:sz w:val="28"/>
          <w:szCs w:val="28"/>
          <w:highlight w:val="yellow"/>
          <w:lang w:eastAsia="de-DE"/>
        </w:rPr>
        <w:sym w:font="Wingdings" w:char="F0F0"/>
      </w:r>
      <w:r>
        <w:rPr>
          <w:lang w:eastAsia="de-DE"/>
        </w:rPr>
        <w:t xml:space="preserve"> </w:t>
      </w:r>
      <w:r w:rsidR="00BB1CDE" w:rsidRPr="00647879">
        <w:rPr>
          <w:rFonts w:ascii="Arial" w:hAnsi="Arial" w:cs="Arial"/>
          <w:b/>
          <w:lang w:eastAsia="de-DE"/>
        </w:rPr>
        <w:t>V</w:t>
      </w:r>
      <w:r w:rsidR="008368A0" w:rsidRPr="00647879">
        <w:rPr>
          <w:rFonts w:ascii="Arial" w:hAnsi="Arial" w:cs="Arial"/>
          <w:b/>
          <w:lang w:eastAsia="de-DE"/>
        </w:rPr>
        <w:t>.5</w:t>
      </w:r>
      <w:r w:rsidR="00211D21">
        <w:rPr>
          <w:rFonts w:ascii="Arial" w:hAnsi="Arial" w:cs="Arial"/>
          <w:b/>
          <w:lang w:eastAsia="de-DE"/>
        </w:rPr>
        <w:t xml:space="preserve"> Falls 9</w:t>
      </w:r>
      <w:r w:rsidR="00715946">
        <w:rPr>
          <w:rFonts w:ascii="Arial" w:hAnsi="Arial" w:cs="Arial"/>
          <w:b/>
          <w:lang w:eastAsia="de-DE"/>
        </w:rPr>
        <w:t>.</w:t>
      </w:r>
      <w:r w:rsidR="00211D21">
        <w:rPr>
          <w:rFonts w:ascii="Arial" w:hAnsi="Arial" w:cs="Arial"/>
          <w:b/>
          <w:lang w:eastAsia="de-DE"/>
        </w:rPr>
        <w:t xml:space="preserve"> beantwortet wurde</w:t>
      </w:r>
      <w:r w:rsidR="00211D21">
        <w:rPr>
          <w:rFonts w:ascii="Arial" w:hAnsi="Arial" w:cs="Arial"/>
          <w:b/>
          <w:lang w:eastAsia="de-DE"/>
        </w:rPr>
        <w:br/>
      </w:r>
      <w:r w:rsidR="008368A0" w:rsidRPr="00647879">
        <w:rPr>
          <w:rFonts w:ascii="Arial" w:hAnsi="Arial" w:cs="Arial"/>
          <w:b/>
          <w:color w:val="FFFFFF" w:themeColor="background1"/>
          <w:highlight w:val="darkGreen"/>
          <w:lang w:eastAsia="de-DE"/>
        </w:rPr>
        <w:t>E</w:t>
      </w:r>
      <w:r w:rsidRPr="00647879">
        <w:rPr>
          <w:rFonts w:ascii="Arial" w:hAnsi="Arial" w:cs="Arial"/>
          <w:b/>
          <w:color w:val="FFFFFF" w:themeColor="background1"/>
          <w:highlight w:val="darkGreen"/>
          <w:lang w:eastAsia="de-DE"/>
        </w:rPr>
        <w:t>nde der Prüfung</w:t>
      </w:r>
      <w:r w:rsidRPr="00647879">
        <w:rPr>
          <w:rFonts w:ascii="Arial" w:hAnsi="Arial" w:cs="Arial"/>
          <w:b/>
          <w:color w:val="FFFFFF" w:themeColor="background1"/>
          <w:lang w:eastAsia="de-DE"/>
        </w:rPr>
        <w:t xml:space="preserve"> </w:t>
      </w:r>
      <w:r w:rsidR="008368A0" w:rsidRPr="00647879">
        <w:rPr>
          <w:rFonts w:ascii="Arial" w:hAnsi="Arial" w:cs="Arial"/>
          <w:b/>
          <w:lang w:eastAsia="de-DE"/>
        </w:rPr>
        <w:t xml:space="preserve">– </w:t>
      </w:r>
      <w:r w:rsidR="008368A0" w:rsidRPr="00647879">
        <w:rPr>
          <w:rFonts w:ascii="Arial" w:hAnsi="Arial" w:cs="Arial"/>
          <w:b/>
          <w:highlight w:val="yellow"/>
          <w:lang w:eastAsia="de-DE"/>
        </w:rPr>
        <w:t>eine DSFA muss nicht nachgewiesen werden</w:t>
      </w:r>
      <w:bookmarkEnd w:id="9"/>
      <w:r w:rsidR="004B3612" w:rsidRPr="00647879">
        <w:rPr>
          <w:rFonts w:ascii="Arial" w:hAnsi="Arial" w:cs="Arial"/>
        </w:rPr>
        <w:br w:type="page"/>
      </w:r>
    </w:p>
    <w:p w:rsidR="005F52FA" w:rsidRPr="00DA4819" w:rsidRDefault="00D71598" w:rsidP="005F52FA">
      <w:pPr>
        <w:pBdr>
          <w:top w:val="single" w:sz="4" w:space="1" w:color="auto"/>
          <w:left w:val="single" w:sz="4" w:space="4" w:color="auto"/>
          <w:bottom w:val="single" w:sz="4" w:space="1" w:color="auto"/>
          <w:right w:val="single" w:sz="4" w:space="4" w:color="auto"/>
        </w:pBdr>
        <w:jc w:val="center"/>
        <w:rPr>
          <w:b/>
        </w:rPr>
      </w:pPr>
      <w:r>
        <w:rPr>
          <w:b/>
        </w:rPr>
        <w:lastRenderedPageBreak/>
        <w:t>H</w:t>
      </w:r>
      <w:r w:rsidR="005F52FA" w:rsidRPr="00DA4819">
        <w:rPr>
          <w:b/>
        </w:rPr>
        <w:t>inweise</w:t>
      </w:r>
      <w:r w:rsidR="00211D21">
        <w:rPr>
          <w:b/>
        </w:rPr>
        <w:t xml:space="preserve"> zum Formular „DSFA-Erforderlichkeitsprüfung“</w:t>
      </w:r>
    </w:p>
    <w:p w:rsidR="004A64F2" w:rsidRPr="0028381E" w:rsidRDefault="004A64F2" w:rsidP="00B83BC7">
      <w:pPr>
        <w:spacing w:before="240"/>
        <w:rPr>
          <w:rFonts w:cs="Arial"/>
          <w:b/>
          <w:szCs w:val="20"/>
          <w:lang w:eastAsia="de-DE"/>
        </w:rPr>
      </w:pPr>
      <w:r w:rsidRPr="0028381E">
        <w:rPr>
          <w:rFonts w:cs="Arial"/>
          <w:b/>
          <w:szCs w:val="20"/>
          <w:lang w:eastAsia="de-DE"/>
        </w:rPr>
        <w:t>A) Allgemeines</w:t>
      </w:r>
    </w:p>
    <w:p w:rsidR="003728BA" w:rsidRDefault="00FB341D" w:rsidP="004842B0">
      <w:pPr>
        <w:pStyle w:val="Listenabsatz"/>
        <w:numPr>
          <w:ilvl w:val="0"/>
          <w:numId w:val="29"/>
        </w:numPr>
        <w:spacing w:line="240" w:lineRule="auto"/>
        <w:jc w:val="both"/>
        <w:rPr>
          <w:rFonts w:cs="Arial"/>
          <w:szCs w:val="20"/>
          <w:lang w:eastAsia="de-DE"/>
        </w:rPr>
      </w:pPr>
      <w:r w:rsidRPr="00364893">
        <w:rPr>
          <w:rFonts w:cs="Arial"/>
          <w:szCs w:val="20"/>
          <w:lang w:eastAsia="de-DE"/>
        </w:rPr>
        <w:t xml:space="preserve">Nach Art. 35 Abs. 1 Satz 1 DSGVO hat der Verantwortliche bei Verarbeitungsvorgängen, die „voraussichtlich ein hohes Risiko für die Rechte und Freiheiten natürlicher Personen zur Folge“ haben, vorab eine </w:t>
      </w:r>
      <w:r w:rsidR="00364893">
        <w:rPr>
          <w:rFonts w:cs="Arial"/>
          <w:szCs w:val="20"/>
          <w:lang w:eastAsia="de-DE"/>
        </w:rPr>
        <w:t>Datenschutz-Folgenabschätzung (</w:t>
      </w:r>
      <w:r w:rsidRPr="00364893">
        <w:rPr>
          <w:rFonts w:cs="Arial"/>
          <w:szCs w:val="20"/>
          <w:lang w:eastAsia="de-DE"/>
        </w:rPr>
        <w:t>DSFA</w:t>
      </w:r>
      <w:r w:rsidR="00364893">
        <w:rPr>
          <w:rFonts w:cs="Arial"/>
          <w:szCs w:val="20"/>
          <w:lang w:eastAsia="de-DE"/>
        </w:rPr>
        <w:t>)</w:t>
      </w:r>
      <w:r w:rsidRPr="00364893">
        <w:rPr>
          <w:rFonts w:cs="Arial"/>
          <w:szCs w:val="20"/>
          <w:lang w:eastAsia="de-DE"/>
        </w:rPr>
        <w:t xml:space="preserve"> durchzuführen. </w:t>
      </w:r>
      <w:r w:rsidR="00AD4BC0" w:rsidRPr="00364893">
        <w:rPr>
          <w:rFonts w:cs="Arial"/>
          <w:szCs w:val="20"/>
          <w:lang w:eastAsia="de-DE"/>
        </w:rPr>
        <w:t xml:space="preserve">Die Frage, ob ein Verarbeitungsvorgang die Durchführung einer DSFA erfordert, wird </w:t>
      </w:r>
      <w:r w:rsidR="004008B0">
        <w:rPr>
          <w:rFonts w:cs="Arial"/>
          <w:szCs w:val="20"/>
          <w:lang w:eastAsia="de-DE"/>
        </w:rPr>
        <w:t>insbesondere</w:t>
      </w:r>
      <w:r w:rsidR="004008B0" w:rsidRPr="00364893">
        <w:rPr>
          <w:rFonts w:cs="Arial"/>
          <w:szCs w:val="20"/>
          <w:lang w:eastAsia="de-DE"/>
        </w:rPr>
        <w:t xml:space="preserve"> </w:t>
      </w:r>
      <w:r w:rsidR="00AD4BC0" w:rsidRPr="00364893">
        <w:rPr>
          <w:rFonts w:cs="Arial"/>
          <w:szCs w:val="20"/>
          <w:lang w:eastAsia="de-DE"/>
        </w:rPr>
        <w:t xml:space="preserve">bei der Einführung neuer als auch bei einer wesentlichen Änderung bestehender Verarbeitungsvorgänge relevant. </w:t>
      </w:r>
      <w:r w:rsidR="00364893" w:rsidRPr="00364893">
        <w:rPr>
          <w:rFonts w:cs="Arial"/>
          <w:szCs w:val="20"/>
          <w:lang w:eastAsia="de-DE"/>
        </w:rPr>
        <w:t>Der Verantwortliche hat seine</w:t>
      </w:r>
      <w:r w:rsidR="00AD4BC0" w:rsidRPr="00364893">
        <w:rPr>
          <w:rFonts w:cs="Arial"/>
          <w:szCs w:val="20"/>
          <w:lang w:eastAsia="de-DE"/>
        </w:rPr>
        <w:t xml:space="preserve"> Prüfung und </w:t>
      </w:r>
      <w:r w:rsidR="00364893">
        <w:rPr>
          <w:rFonts w:cs="Arial"/>
          <w:szCs w:val="20"/>
          <w:lang w:eastAsia="de-DE"/>
        </w:rPr>
        <w:t xml:space="preserve">die </w:t>
      </w:r>
      <w:r w:rsidR="00AD4BC0" w:rsidRPr="00364893">
        <w:rPr>
          <w:rFonts w:cs="Arial"/>
          <w:szCs w:val="20"/>
          <w:lang w:eastAsia="de-DE"/>
        </w:rPr>
        <w:t xml:space="preserve">Entscheidung dieser Frage </w:t>
      </w:r>
      <w:r w:rsidR="00364893" w:rsidRPr="00364893">
        <w:rPr>
          <w:rFonts w:cs="Arial"/>
          <w:szCs w:val="20"/>
          <w:lang w:eastAsia="de-DE"/>
        </w:rPr>
        <w:t xml:space="preserve">nachzuweisen. Für die vereinfachte Erbringung dieses datenschutzrechtlichen Nachweises </w:t>
      </w:r>
      <w:r w:rsidR="00211D21">
        <w:rPr>
          <w:rFonts w:cs="Arial"/>
          <w:szCs w:val="20"/>
          <w:lang w:eastAsia="de-DE"/>
        </w:rPr>
        <w:t>wird dieses Formular</w:t>
      </w:r>
      <w:r w:rsidR="003728BA" w:rsidRPr="00364893">
        <w:rPr>
          <w:rFonts w:cs="Arial"/>
          <w:szCs w:val="20"/>
          <w:lang w:eastAsia="de-DE"/>
        </w:rPr>
        <w:t xml:space="preserve"> auf der </w:t>
      </w:r>
      <w:r w:rsidR="003728BA" w:rsidRPr="00364893">
        <w:rPr>
          <w:rFonts w:cs="Arial"/>
          <w:b/>
          <w:szCs w:val="20"/>
          <w:lang w:eastAsia="de-DE"/>
        </w:rPr>
        <w:t>Orientierungshilfe „</w:t>
      </w:r>
      <w:r w:rsidR="00D157B6" w:rsidRPr="00364893">
        <w:rPr>
          <w:rFonts w:cs="Arial"/>
          <w:b/>
          <w:szCs w:val="20"/>
          <w:lang w:eastAsia="de-DE"/>
        </w:rPr>
        <w:t>Datenschutz-Folgenabschätzung“ des Bayerischen Landesbeauftragten für den Datenschutz</w:t>
      </w:r>
      <w:r w:rsidR="0015434F">
        <w:rPr>
          <w:rFonts w:cs="Arial"/>
          <w:szCs w:val="20"/>
          <w:lang w:eastAsia="de-DE"/>
        </w:rPr>
        <w:br/>
      </w:r>
      <w:r w:rsidR="00D157B6" w:rsidRPr="00364893">
        <w:rPr>
          <w:rFonts w:cs="Arial"/>
          <w:szCs w:val="20"/>
          <w:lang w:eastAsia="de-DE"/>
        </w:rPr>
        <w:t>basiert</w:t>
      </w:r>
      <w:r w:rsidR="00364893">
        <w:rPr>
          <w:rFonts w:cs="Arial"/>
          <w:szCs w:val="20"/>
          <w:lang w:eastAsia="de-DE"/>
        </w:rPr>
        <w:t>, zur Verfügung gestellt</w:t>
      </w:r>
      <w:r w:rsidR="00D157B6" w:rsidRPr="00364893">
        <w:rPr>
          <w:rFonts w:cs="Arial"/>
          <w:szCs w:val="20"/>
          <w:lang w:eastAsia="de-DE"/>
        </w:rPr>
        <w:t xml:space="preserve">. </w:t>
      </w:r>
      <w:r w:rsidR="00211D21">
        <w:rPr>
          <w:rFonts w:cs="Arial"/>
          <w:szCs w:val="20"/>
          <w:lang w:eastAsia="de-DE"/>
        </w:rPr>
        <w:t>Alle Hilfsmittel zur DSFA sind</w:t>
      </w:r>
      <w:r w:rsidR="00D157B6" w:rsidRPr="00364893">
        <w:rPr>
          <w:rFonts w:cs="Arial"/>
          <w:szCs w:val="20"/>
          <w:lang w:eastAsia="de-DE"/>
        </w:rPr>
        <w:t xml:space="preserve"> </w:t>
      </w:r>
      <w:r w:rsidR="00AB2F0D" w:rsidRPr="00364893">
        <w:rPr>
          <w:rFonts w:cs="Arial"/>
          <w:szCs w:val="20"/>
          <w:lang w:eastAsia="de-DE"/>
        </w:rPr>
        <w:t xml:space="preserve">jeweils in der aktuellen Fassung auf der Homepage „https://www.datenschutz-bayern.de“ </w:t>
      </w:r>
      <w:r w:rsidR="004842B0">
        <w:rPr>
          <w:rFonts w:cs="Arial"/>
          <w:szCs w:val="20"/>
          <w:lang w:eastAsia="de-DE"/>
        </w:rPr>
        <w:t>in der Rubrik</w:t>
      </w:r>
      <w:r w:rsidR="00AB2F0D" w:rsidRPr="00364893">
        <w:rPr>
          <w:rFonts w:cs="Arial"/>
          <w:szCs w:val="20"/>
          <w:lang w:eastAsia="de-DE"/>
        </w:rPr>
        <w:t xml:space="preserve"> „DSFA“ veröffentlicht.</w:t>
      </w:r>
    </w:p>
    <w:p w:rsidR="005041B0" w:rsidRDefault="005041B0" w:rsidP="004842B0">
      <w:pPr>
        <w:pStyle w:val="Listenabsatz"/>
        <w:spacing w:line="240" w:lineRule="auto"/>
        <w:ind w:left="720"/>
        <w:jc w:val="both"/>
        <w:rPr>
          <w:rFonts w:cs="Arial"/>
          <w:szCs w:val="20"/>
          <w:lang w:eastAsia="de-DE"/>
        </w:rPr>
      </w:pPr>
    </w:p>
    <w:p w:rsidR="00B82F8D" w:rsidRDefault="00F12F40" w:rsidP="004842B0">
      <w:pPr>
        <w:pStyle w:val="Listenabsatz"/>
        <w:numPr>
          <w:ilvl w:val="0"/>
          <w:numId w:val="29"/>
        </w:numPr>
        <w:spacing w:line="240" w:lineRule="auto"/>
        <w:jc w:val="both"/>
        <w:rPr>
          <w:rFonts w:cs="Arial"/>
          <w:szCs w:val="20"/>
          <w:lang w:eastAsia="de-DE"/>
        </w:rPr>
      </w:pPr>
      <w:r>
        <w:rPr>
          <w:rFonts w:cs="Arial"/>
          <w:szCs w:val="20"/>
          <w:lang w:eastAsia="de-DE"/>
        </w:rPr>
        <w:t>Nach</w:t>
      </w:r>
      <w:r w:rsidR="00B82F8D">
        <w:rPr>
          <w:rFonts w:cs="Arial"/>
          <w:szCs w:val="20"/>
          <w:lang w:eastAsia="de-DE"/>
        </w:rPr>
        <w:t xml:space="preserve"> der Prüfung der DSFA-Erforderlichkeit sind folgende drei unterschiedliche </w:t>
      </w:r>
      <w:r w:rsidR="00B82F8D" w:rsidRPr="005041B0">
        <w:rPr>
          <w:rFonts w:cs="Arial"/>
          <w:b/>
          <w:szCs w:val="20"/>
          <w:lang w:eastAsia="de-DE"/>
        </w:rPr>
        <w:t>Prüfergebnisse</w:t>
      </w:r>
      <w:r w:rsidR="00B82F8D">
        <w:rPr>
          <w:rFonts w:cs="Arial"/>
          <w:szCs w:val="20"/>
          <w:lang w:eastAsia="de-DE"/>
        </w:rPr>
        <w:t xml:space="preserve"> möglich:</w:t>
      </w:r>
      <w:r w:rsidR="00B82F8D">
        <w:rPr>
          <w:rFonts w:cs="Arial"/>
          <w:szCs w:val="20"/>
          <w:lang w:eastAsia="de-DE"/>
        </w:rPr>
        <w:br/>
        <w:t>a) DSFA ist nicht erforderlich (vgl. Verweis V.5)</w:t>
      </w:r>
      <w:r w:rsidR="0015434F">
        <w:rPr>
          <w:rFonts w:cs="Arial"/>
          <w:szCs w:val="20"/>
          <w:lang w:eastAsia="de-DE"/>
        </w:rPr>
        <w:tab/>
      </w:r>
      <w:r w:rsidR="00B82F8D">
        <w:rPr>
          <w:rFonts w:cs="Arial"/>
          <w:szCs w:val="20"/>
          <w:lang w:eastAsia="de-DE"/>
        </w:rPr>
        <w:br/>
        <w:t>b) Eine bereits existierende DSFA kann – ggf. mit unwesentlichen Anpassungen –verwendet werden (vgl. Verweis V.2)</w:t>
      </w:r>
      <w:r w:rsidR="0015434F">
        <w:rPr>
          <w:rFonts w:cs="Arial"/>
          <w:szCs w:val="20"/>
          <w:lang w:eastAsia="de-DE"/>
        </w:rPr>
        <w:tab/>
      </w:r>
      <w:r w:rsidR="00B82F8D">
        <w:rPr>
          <w:rFonts w:cs="Arial"/>
          <w:szCs w:val="20"/>
          <w:lang w:eastAsia="de-DE"/>
        </w:rPr>
        <w:br/>
        <w:t>c) Eine DSFA muss selbst vollständig durchgeführt werden (vgl. Verweise V.3 und V.4)</w:t>
      </w:r>
    </w:p>
    <w:p w:rsidR="005041B0" w:rsidRPr="005041B0" w:rsidRDefault="005041B0" w:rsidP="004842B0">
      <w:pPr>
        <w:jc w:val="both"/>
        <w:rPr>
          <w:rFonts w:cs="Arial"/>
          <w:szCs w:val="20"/>
          <w:lang w:eastAsia="de-DE"/>
        </w:rPr>
      </w:pPr>
    </w:p>
    <w:p w:rsidR="005041B0" w:rsidRPr="005041B0" w:rsidRDefault="0080593E" w:rsidP="004842B0">
      <w:pPr>
        <w:pStyle w:val="Listenabsatz"/>
        <w:numPr>
          <w:ilvl w:val="0"/>
          <w:numId w:val="29"/>
        </w:numPr>
        <w:spacing w:line="240" w:lineRule="auto"/>
        <w:jc w:val="both"/>
        <w:rPr>
          <w:rFonts w:cs="Arial"/>
          <w:szCs w:val="20"/>
          <w:lang w:eastAsia="de-DE"/>
        </w:rPr>
      </w:pPr>
      <w:r w:rsidRPr="005041B0">
        <w:rPr>
          <w:rFonts w:cs="Arial"/>
          <w:szCs w:val="20"/>
          <w:lang w:eastAsia="de-DE"/>
        </w:rPr>
        <w:t>Diese</w:t>
      </w:r>
      <w:r w:rsidR="004842B0">
        <w:rPr>
          <w:rFonts w:cs="Arial"/>
          <w:szCs w:val="20"/>
          <w:lang w:eastAsia="de-DE"/>
        </w:rPr>
        <w:t>s</w:t>
      </w:r>
      <w:r w:rsidRPr="005041B0">
        <w:rPr>
          <w:rFonts w:cs="Arial"/>
          <w:szCs w:val="20"/>
          <w:lang w:eastAsia="de-DE"/>
        </w:rPr>
        <w:t xml:space="preserve"> </w:t>
      </w:r>
      <w:r w:rsidR="004842B0">
        <w:rPr>
          <w:rFonts w:cs="Arial"/>
          <w:szCs w:val="20"/>
          <w:lang w:eastAsia="de-DE"/>
        </w:rPr>
        <w:t>Formular</w:t>
      </w:r>
      <w:r w:rsidRPr="005041B0">
        <w:rPr>
          <w:rFonts w:cs="Arial"/>
          <w:szCs w:val="20"/>
          <w:lang w:eastAsia="de-DE"/>
        </w:rPr>
        <w:t xml:space="preserve"> </w:t>
      </w:r>
      <w:r w:rsidR="004008B0">
        <w:rPr>
          <w:rFonts w:cs="Arial"/>
          <w:szCs w:val="20"/>
          <w:lang w:eastAsia="de-DE"/>
        </w:rPr>
        <w:t>kann</w:t>
      </w:r>
      <w:r w:rsidR="004008B0" w:rsidRPr="005041B0">
        <w:rPr>
          <w:rFonts w:cs="Arial"/>
          <w:szCs w:val="20"/>
          <w:lang w:eastAsia="de-DE"/>
        </w:rPr>
        <w:t xml:space="preserve"> </w:t>
      </w:r>
      <w:r w:rsidRPr="005041B0">
        <w:rPr>
          <w:rFonts w:cs="Arial"/>
          <w:szCs w:val="20"/>
          <w:lang w:eastAsia="de-DE"/>
        </w:rPr>
        <w:t>Punkt „11.</w:t>
      </w:r>
      <w:r w:rsidRPr="0080593E">
        <w:t xml:space="preserve"> </w:t>
      </w:r>
      <w:r w:rsidRPr="005041B0">
        <w:rPr>
          <w:rFonts w:cs="Arial"/>
          <w:szCs w:val="20"/>
          <w:lang w:eastAsia="de-DE"/>
        </w:rPr>
        <w:t xml:space="preserve">Datenschutz-Folgenabschätzung“ des </w:t>
      </w:r>
      <w:r w:rsidRPr="005041B0">
        <w:rPr>
          <w:rFonts w:cs="Arial"/>
          <w:b/>
          <w:szCs w:val="20"/>
          <w:lang w:eastAsia="de-DE"/>
        </w:rPr>
        <w:t>Mustertextes für</w:t>
      </w:r>
      <w:r w:rsidR="00F12F40">
        <w:rPr>
          <w:rFonts w:cs="Arial"/>
          <w:b/>
          <w:szCs w:val="20"/>
          <w:lang w:eastAsia="de-DE"/>
        </w:rPr>
        <w:t xml:space="preserve"> das Verarbeitungsverzeichnis</w:t>
      </w:r>
      <w:r w:rsidR="004008B0" w:rsidRPr="004008B0">
        <w:rPr>
          <w:rFonts w:cs="Arial"/>
          <w:szCs w:val="20"/>
          <w:lang w:eastAsia="de-DE"/>
        </w:rPr>
        <w:t xml:space="preserve"> ergänzen</w:t>
      </w:r>
      <w:r w:rsidRPr="005041B0">
        <w:rPr>
          <w:rFonts w:cs="Arial"/>
          <w:szCs w:val="20"/>
          <w:lang w:eastAsia="de-DE"/>
        </w:rPr>
        <w:t>, den das Bayerische Staatsministerium des Innern, für Sport und Integration (</w:t>
      </w:r>
      <w:r w:rsidRPr="005041B0">
        <w:rPr>
          <w:rFonts w:cs="Arial"/>
          <w:b/>
          <w:szCs w:val="20"/>
          <w:lang w:eastAsia="de-DE"/>
        </w:rPr>
        <w:t>BayStMI</w:t>
      </w:r>
      <w:r w:rsidRPr="005041B0">
        <w:rPr>
          <w:rFonts w:cs="Arial"/>
          <w:szCs w:val="20"/>
          <w:lang w:eastAsia="de-DE"/>
        </w:rPr>
        <w:t xml:space="preserve">) </w:t>
      </w:r>
      <w:r w:rsidR="004842B0">
        <w:rPr>
          <w:rFonts w:cs="Arial"/>
          <w:szCs w:val="20"/>
          <w:lang w:eastAsia="de-DE"/>
        </w:rPr>
        <w:t>auf</w:t>
      </w:r>
      <w:r w:rsidR="004842B0">
        <w:rPr>
          <w:rFonts w:cs="Arial"/>
          <w:szCs w:val="20"/>
          <w:lang w:eastAsia="de-DE"/>
        </w:rPr>
        <w:tab/>
      </w:r>
      <w:r w:rsidRPr="005041B0">
        <w:rPr>
          <w:rFonts w:cs="Arial"/>
          <w:szCs w:val="20"/>
          <w:lang w:eastAsia="de-DE"/>
        </w:rPr>
        <w:t xml:space="preserve"> </w:t>
      </w:r>
      <w:r w:rsidR="004842B0">
        <w:rPr>
          <w:rFonts w:cs="Arial"/>
          <w:szCs w:val="20"/>
          <w:lang w:eastAsia="de-DE"/>
        </w:rPr>
        <w:br/>
      </w:r>
      <w:r w:rsidRPr="005041B0">
        <w:rPr>
          <w:rFonts w:cs="Arial"/>
          <w:szCs w:val="20"/>
          <w:lang w:eastAsia="de-DE"/>
        </w:rPr>
        <w:t>https://www.stmi.bayern.de/sus/datensicherheit/datenschutz/reform_arbeitshilfen/index.php veröffentlicht</w:t>
      </w:r>
      <w:r w:rsidR="00BE1D38" w:rsidRPr="005041B0">
        <w:rPr>
          <w:rFonts w:cs="Arial"/>
          <w:szCs w:val="20"/>
          <w:lang w:eastAsia="de-DE"/>
        </w:rPr>
        <w:t xml:space="preserve"> hat. Somit kann diese</w:t>
      </w:r>
      <w:r w:rsidR="004842B0">
        <w:rPr>
          <w:rFonts w:cs="Arial"/>
          <w:szCs w:val="20"/>
          <w:lang w:eastAsia="de-DE"/>
        </w:rPr>
        <w:t>s</w:t>
      </w:r>
      <w:r w:rsidR="00BE1D38" w:rsidRPr="005041B0">
        <w:rPr>
          <w:rFonts w:cs="Arial"/>
          <w:szCs w:val="20"/>
          <w:lang w:eastAsia="de-DE"/>
        </w:rPr>
        <w:t xml:space="preserve"> </w:t>
      </w:r>
      <w:r w:rsidR="004842B0">
        <w:rPr>
          <w:rFonts w:cs="Arial"/>
          <w:szCs w:val="20"/>
          <w:lang w:eastAsia="de-DE"/>
        </w:rPr>
        <w:t>Formular</w:t>
      </w:r>
      <w:r w:rsidRPr="005041B0">
        <w:rPr>
          <w:rFonts w:cs="Arial"/>
          <w:szCs w:val="20"/>
          <w:lang w:eastAsia="de-DE"/>
        </w:rPr>
        <w:t xml:space="preserve"> als Anlage</w:t>
      </w:r>
      <w:r w:rsidR="00D3787F" w:rsidRPr="005041B0">
        <w:rPr>
          <w:rFonts w:cs="Arial"/>
          <w:szCs w:val="20"/>
          <w:lang w:eastAsia="de-DE"/>
        </w:rPr>
        <w:t xml:space="preserve"> zur Beschreibung einer Verarbeitungstätigkeit genutzt werden. </w:t>
      </w:r>
      <w:r w:rsidR="004008B0">
        <w:rPr>
          <w:rFonts w:cs="Arial"/>
          <w:szCs w:val="20"/>
          <w:lang w:eastAsia="de-DE"/>
        </w:rPr>
        <w:t>Vor diesem Hintergrund</w:t>
      </w:r>
      <w:r w:rsidR="004008B0" w:rsidRPr="005041B0">
        <w:rPr>
          <w:rFonts w:cs="Arial"/>
          <w:szCs w:val="20"/>
          <w:lang w:eastAsia="de-DE"/>
        </w:rPr>
        <w:t xml:space="preserve"> </w:t>
      </w:r>
      <w:r w:rsidR="00D3787F" w:rsidRPr="005041B0">
        <w:rPr>
          <w:rFonts w:cs="Arial"/>
          <w:szCs w:val="20"/>
          <w:lang w:eastAsia="de-DE"/>
        </w:rPr>
        <w:t xml:space="preserve">wird </w:t>
      </w:r>
      <w:r w:rsidR="004842B0">
        <w:rPr>
          <w:rFonts w:cs="Arial"/>
          <w:szCs w:val="20"/>
          <w:lang w:eastAsia="de-DE"/>
        </w:rPr>
        <w:t>im</w:t>
      </w:r>
      <w:r w:rsidR="00A94688" w:rsidRPr="005041B0">
        <w:rPr>
          <w:rFonts w:cs="Arial"/>
          <w:szCs w:val="20"/>
          <w:lang w:eastAsia="de-DE"/>
        </w:rPr>
        <w:t xml:space="preserve"> </w:t>
      </w:r>
      <w:r w:rsidR="004842B0">
        <w:rPr>
          <w:rFonts w:cs="Arial"/>
          <w:szCs w:val="20"/>
          <w:lang w:eastAsia="de-DE"/>
        </w:rPr>
        <w:t>Formular</w:t>
      </w:r>
      <w:r w:rsidR="00A94688" w:rsidRPr="005041B0">
        <w:rPr>
          <w:rFonts w:cs="Arial"/>
          <w:szCs w:val="20"/>
          <w:lang w:eastAsia="de-DE"/>
        </w:rPr>
        <w:t xml:space="preserve"> </w:t>
      </w:r>
      <w:r w:rsidR="00364893" w:rsidRPr="005041B0">
        <w:rPr>
          <w:rFonts w:cs="Arial"/>
          <w:szCs w:val="20"/>
          <w:lang w:eastAsia="de-DE"/>
        </w:rPr>
        <w:t>grundsätzlich</w:t>
      </w:r>
      <w:r w:rsidR="00D3787F" w:rsidRPr="005041B0">
        <w:rPr>
          <w:rFonts w:cs="Arial"/>
          <w:szCs w:val="20"/>
          <w:lang w:eastAsia="de-DE"/>
        </w:rPr>
        <w:t xml:space="preserve"> der </w:t>
      </w:r>
      <w:r w:rsidR="00D3787F" w:rsidRPr="005041B0">
        <w:rPr>
          <w:rFonts w:cs="Arial"/>
          <w:b/>
          <w:szCs w:val="20"/>
          <w:lang w:eastAsia="de-DE"/>
        </w:rPr>
        <w:t>Begriff „Verarbeitungstätigkeit“</w:t>
      </w:r>
      <w:r w:rsidR="00D3787F" w:rsidRPr="005041B0">
        <w:rPr>
          <w:rFonts w:cs="Arial"/>
          <w:szCs w:val="20"/>
          <w:lang w:eastAsia="de-DE"/>
        </w:rPr>
        <w:t xml:space="preserve"> </w:t>
      </w:r>
      <w:r w:rsidR="00F12F40">
        <w:rPr>
          <w:rFonts w:cs="Arial"/>
          <w:szCs w:val="20"/>
          <w:lang w:eastAsia="de-DE"/>
        </w:rPr>
        <w:t>für einen Verarbeitungsvorgang im Kontext des Verzeichnisses von Verarbeitungstätigkeiten (Art. 30 DSGVO)</w:t>
      </w:r>
      <w:r w:rsidR="00D3787F" w:rsidRPr="005041B0">
        <w:rPr>
          <w:rFonts w:cs="Arial"/>
          <w:szCs w:val="20"/>
          <w:lang w:eastAsia="de-DE"/>
        </w:rPr>
        <w:t xml:space="preserve"> verwendet.</w:t>
      </w:r>
    </w:p>
    <w:p w:rsidR="005041B0" w:rsidRPr="005041B0" w:rsidRDefault="005041B0" w:rsidP="004842B0">
      <w:pPr>
        <w:pStyle w:val="Listenabsatz"/>
        <w:spacing w:line="240" w:lineRule="auto"/>
        <w:ind w:left="720"/>
        <w:jc w:val="both"/>
        <w:rPr>
          <w:rFonts w:cs="Arial"/>
          <w:szCs w:val="20"/>
          <w:lang w:eastAsia="de-DE"/>
        </w:rPr>
      </w:pPr>
    </w:p>
    <w:p w:rsidR="005041B0" w:rsidRPr="005041B0" w:rsidRDefault="004A64F2" w:rsidP="004842B0">
      <w:pPr>
        <w:pStyle w:val="Listenabsatz"/>
        <w:numPr>
          <w:ilvl w:val="0"/>
          <w:numId w:val="29"/>
        </w:numPr>
        <w:spacing w:line="240" w:lineRule="auto"/>
        <w:jc w:val="both"/>
        <w:rPr>
          <w:rFonts w:cs="Arial"/>
          <w:szCs w:val="20"/>
          <w:lang w:eastAsia="de-DE"/>
        </w:rPr>
      </w:pPr>
      <w:r w:rsidRPr="005041B0">
        <w:rPr>
          <w:rFonts w:cs="Arial"/>
          <w:szCs w:val="20"/>
          <w:lang w:eastAsia="de-DE"/>
        </w:rPr>
        <w:t>Der Begriff „</w:t>
      </w:r>
      <w:r w:rsidRPr="005041B0">
        <w:rPr>
          <w:rFonts w:cs="Arial"/>
          <w:b/>
          <w:szCs w:val="20"/>
          <w:lang w:eastAsia="de-DE"/>
        </w:rPr>
        <w:t>Daten</w:t>
      </w:r>
      <w:r w:rsidRPr="005041B0">
        <w:rPr>
          <w:rFonts w:cs="Arial"/>
          <w:szCs w:val="20"/>
          <w:lang w:eastAsia="de-DE"/>
        </w:rPr>
        <w:t>“ steht in diesem Formular für „personenbezogene Daten“.</w:t>
      </w:r>
    </w:p>
    <w:p w:rsidR="005041B0" w:rsidRPr="005041B0" w:rsidRDefault="005041B0" w:rsidP="004842B0">
      <w:pPr>
        <w:pStyle w:val="Listenabsatz"/>
        <w:spacing w:line="240" w:lineRule="auto"/>
        <w:ind w:left="720"/>
        <w:jc w:val="both"/>
        <w:rPr>
          <w:rFonts w:cs="Arial"/>
          <w:szCs w:val="20"/>
          <w:lang w:eastAsia="de-DE"/>
        </w:rPr>
      </w:pPr>
    </w:p>
    <w:p w:rsidR="005041B0" w:rsidRPr="005041B0" w:rsidRDefault="004A64F2" w:rsidP="004842B0">
      <w:pPr>
        <w:pStyle w:val="Listenabsatz"/>
        <w:numPr>
          <w:ilvl w:val="0"/>
          <w:numId w:val="29"/>
        </w:numPr>
        <w:spacing w:line="240" w:lineRule="auto"/>
        <w:jc w:val="both"/>
        <w:rPr>
          <w:rFonts w:cs="Arial"/>
          <w:szCs w:val="20"/>
          <w:lang w:eastAsia="de-DE"/>
        </w:rPr>
      </w:pPr>
      <w:r w:rsidRPr="005041B0">
        <w:rPr>
          <w:rFonts w:cs="Arial"/>
          <w:szCs w:val="20"/>
          <w:lang w:eastAsia="de-DE"/>
        </w:rPr>
        <w:t>Der Begriff „</w:t>
      </w:r>
      <w:r w:rsidRPr="005041B0">
        <w:rPr>
          <w:rFonts w:cs="Arial"/>
          <w:b/>
          <w:szCs w:val="20"/>
          <w:lang w:eastAsia="de-DE"/>
        </w:rPr>
        <w:t>DSFA</w:t>
      </w:r>
      <w:r w:rsidRPr="005041B0">
        <w:rPr>
          <w:rFonts w:cs="Arial"/>
          <w:szCs w:val="20"/>
          <w:lang w:eastAsia="de-DE"/>
        </w:rPr>
        <w:t>“ wird in diesem Formular für „Datenschutz-Folgenabschätzung“ verwendet</w:t>
      </w:r>
      <w:r w:rsidR="005041B0" w:rsidRPr="005041B0">
        <w:rPr>
          <w:rFonts w:cs="Arial"/>
          <w:szCs w:val="20"/>
          <w:lang w:eastAsia="de-DE"/>
        </w:rPr>
        <w:t>.</w:t>
      </w:r>
    </w:p>
    <w:p w:rsidR="005041B0" w:rsidRDefault="005041B0" w:rsidP="004842B0">
      <w:pPr>
        <w:pStyle w:val="Listenabsatz"/>
        <w:spacing w:line="240" w:lineRule="auto"/>
        <w:ind w:left="720"/>
        <w:jc w:val="both"/>
        <w:rPr>
          <w:rFonts w:cs="Arial"/>
          <w:szCs w:val="20"/>
          <w:lang w:eastAsia="de-DE"/>
        </w:rPr>
      </w:pPr>
    </w:p>
    <w:p w:rsidR="004A64F2" w:rsidRDefault="004A64F2" w:rsidP="004842B0">
      <w:pPr>
        <w:pStyle w:val="Listenabsatz"/>
        <w:numPr>
          <w:ilvl w:val="0"/>
          <w:numId w:val="29"/>
        </w:numPr>
        <w:spacing w:line="240" w:lineRule="auto"/>
        <w:ind w:left="714" w:hanging="357"/>
        <w:jc w:val="both"/>
        <w:rPr>
          <w:rFonts w:cs="Arial"/>
          <w:szCs w:val="20"/>
          <w:lang w:eastAsia="de-DE"/>
        </w:rPr>
      </w:pPr>
      <w:r>
        <w:rPr>
          <w:rFonts w:cs="Arial"/>
          <w:szCs w:val="20"/>
          <w:lang w:eastAsia="de-DE"/>
        </w:rPr>
        <w:t xml:space="preserve">Parameter des Einzelfalls werden in </w:t>
      </w:r>
      <w:r w:rsidRPr="00891671">
        <w:rPr>
          <w:rFonts w:cs="Arial"/>
          <w:b/>
          <w:szCs w:val="20"/>
          <w:lang w:eastAsia="de-DE"/>
        </w:rPr>
        <w:t>spitzen Klammern</w:t>
      </w:r>
      <w:r>
        <w:rPr>
          <w:rFonts w:cs="Arial"/>
          <w:szCs w:val="20"/>
          <w:lang w:eastAsia="de-DE"/>
        </w:rPr>
        <w:t xml:space="preserve"> angegeben, z.B. „&lt;Name&gt;“</w:t>
      </w:r>
      <w:r w:rsidR="008B50AB">
        <w:rPr>
          <w:rFonts w:cs="Arial"/>
          <w:szCs w:val="20"/>
          <w:lang w:eastAsia="de-DE"/>
        </w:rPr>
        <w:t>.</w:t>
      </w:r>
    </w:p>
    <w:p w:rsidR="004A64F2" w:rsidRPr="0028381E" w:rsidRDefault="004A64F2" w:rsidP="004A64F2">
      <w:pPr>
        <w:spacing w:before="240"/>
        <w:rPr>
          <w:rFonts w:cs="Arial"/>
          <w:b/>
          <w:szCs w:val="20"/>
          <w:lang w:eastAsia="de-DE"/>
        </w:rPr>
      </w:pPr>
      <w:r w:rsidRPr="0028381E">
        <w:rPr>
          <w:rFonts w:cs="Arial"/>
          <w:b/>
          <w:szCs w:val="20"/>
          <w:lang w:eastAsia="de-DE"/>
        </w:rPr>
        <w:t>B) Hinweise zu Einzelpunkten</w:t>
      </w:r>
      <w:r w:rsidR="0080593E">
        <w:rPr>
          <w:rFonts w:cs="Arial"/>
          <w:b/>
          <w:szCs w:val="20"/>
          <w:lang w:eastAsia="de-DE"/>
        </w:rPr>
        <w:t xml:space="preserve"> und Verweisungen</w:t>
      </w:r>
    </w:p>
    <w:tbl>
      <w:tblPr>
        <w:tblW w:w="10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9477"/>
      </w:tblGrid>
      <w:tr w:rsidR="00A76D6D" w:rsidRPr="00F02E31" w:rsidTr="00617358">
        <w:trPr>
          <w:trHeight w:val="397"/>
          <w:tblHeader/>
        </w:trPr>
        <w:tc>
          <w:tcPr>
            <w:tcW w:w="1129" w:type="dxa"/>
            <w:shd w:val="clear" w:color="auto" w:fill="7B7B7B"/>
            <w:vAlign w:val="center"/>
          </w:tcPr>
          <w:p w:rsidR="00A76D6D" w:rsidRPr="00DA4819" w:rsidRDefault="00A76D6D" w:rsidP="00617358">
            <w:pPr>
              <w:jc w:val="center"/>
              <w:rPr>
                <w:rFonts w:cs="Arial"/>
                <w:color w:val="FFFFFF"/>
              </w:rPr>
            </w:pPr>
            <w:r>
              <w:rPr>
                <w:rFonts w:cs="Arial"/>
                <w:color w:val="FFFFFF"/>
              </w:rPr>
              <w:t>Punkt</w:t>
            </w:r>
          </w:p>
        </w:tc>
        <w:tc>
          <w:tcPr>
            <w:tcW w:w="9477" w:type="dxa"/>
            <w:shd w:val="clear" w:color="auto" w:fill="7B7B7B"/>
            <w:vAlign w:val="center"/>
          </w:tcPr>
          <w:p w:rsidR="00A76D6D" w:rsidRPr="00DA4819" w:rsidRDefault="00A76D6D" w:rsidP="00617358">
            <w:pPr>
              <w:keepNext/>
              <w:rPr>
                <w:rFonts w:cs="Arial"/>
                <w:color w:val="FFFFFF"/>
              </w:rPr>
            </w:pPr>
            <w:r>
              <w:rPr>
                <w:rFonts w:cs="Arial"/>
                <w:color w:val="FFFFFF"/>
              </w:rPr>
              <w:t>Ausfüllhinweis</w:t>
            </w:r>
          </w:p>
        </w:tc>
      </w:tr>
      <w:tr w:rsidR="00A76D6D" w:rsidRPr="00F02E31" w:rsidTr="00617358">
        <w:tc>
          <w:tcPr>
            <w:tcW w:w="1129" w:type="dxa"/>
            <w:shd w:val="clear" w:color="auto" w:fill="auto"/>
            <w:vAlign w:val="center"/>
          </w:tcPr>
          <w:p w:rsidR="00A76D6D" w:rsidRDefault="00A76D6D" w:rsidP="00617358">
            <w:pPr>
              <w:jc w:val="center"/>
            </w:pPr>
            <w:r>
              <w:t>1.1</w:t>
            </w:r>
          </w:p>
        </w:tc>
        <w:tc>
          <w:tcPr>
            <w:tcW w:w="9477" w:type="dxa"/>
            <w:shd w:val="clear" w:color="auto" w:fill="auto"/>
            <w:vAlign w:val="center"/>
          </w:tcPr>
          <w:p w:rsidR="00A76D6D" w:rsidRDefault="00A76D6D" w:rsidP="004A64F2">
            <w:pPr>
              <w:spacing w:before="120" w:after="120"/>
            </w:pPr>
            <w:r>
              <w:t xml:space="preserve">Angabe der </w:t>
            </w:r>
            <w:r w:rsidRPr="00426B63">
              <w:rPr>
                <w:b/>
              </w:rPr>
              <w:t xml:space="preserve">an der </w:t>
            </w:r>
            <w:r w:rsidR="004A64F2">
              <w:rPr>
                <w:b/>
              </w:rPr>
              <w:t>DSFA-Erforderlichkeitsprüfung</w:t>
            </w:r>
            <w:r w:rsidRPr="00426B63">
              <w:rPr>
                <w:b/>
              </w:rPr>
              <w:t xml:space="preserve"> beteiligten Personen</w:t>
            </w:r>
            <w:r>
              <w:t xml:space="preserve"> mit ihrem Namen</w:t>
            </w:r>
            <w:r w:rsidR="004A64F2">
              <w:t xml:space="preserve"> und ihrer ausgeübten Rolle(n).</w:t>
            </w:r>
          </w:p>
        </w:tc>
      </w:tr>
      <w:tr w:rsidR="00A76D6D" w:rsidRPr="00F02E31" w:rsidTr="00617358">
        <w:tc>
          <w:tcPr>
            <w:tcW w:w="1129" w:type="dxa"/>
            <w:shd w:val="clear" w:color="auto" w:fill="auto"/>
            <w:vAlign w:val="center"/>
          </w:tcPr>
          <w:p w:rsidR="00A76D6D" w:rsidRDefault="00A76D6D" w:rsidP="00617358">
            <w:pPr>
              <w:jc w:val="center"/>
            </w:pPr>
            <w:r>
              <w:t>1.2</w:t>
            </w:r>
          </w:p>
        </w:tc>
        <w:tc>
          <w:tcPr>
            <w:tcW w:w="9477" w:type="dxa"/>
            <w:shd w:val="clear" w:color="auto" w:fill="auto"/>
            <w:vAlign w:val="center"/>
          </w:tcPr>
          <w:p w:rsidR="00A76D6D" w:rsidRPr="00C31AD1" w:rsidRDefault="004A64F2" w:rsidP="004A64F2">
            <w:pPr>
              <w:spacing w:before="120" w:after="120"/>
            </w:pPr>
            <w:r>
              <w:t xml:space="preserve">Der aktuelle </w:t>
            </w:r>
            <w:r w:rsidR="00A76D6D" w:rsidRPr="00C5119C">
              <w:rPr>
                <w:b/>
              </w:rPr>
              <w:t xml:space="preserve">Status der </w:t>
            </w:r>
            <w:r>
              <w:rPr>
                <w:b/>
              </w:rPr>
              <w:t>Prüfung und deren Dokumentation.</w:t>
            </w:r>
          </w:p>
        </w:tc>
      </w:tr>
      <w:tr w:rsidR="00A76D6D" w:rsidRPr="00F02E31" w:rsidTr="00617358">
        <w:tc>
          <w:tcPr>
            <w:tcW w:w="1129" w:type="dxa"/>
            <w:shd w:val="clear" w:color="auto" w:fill="auto"/>
            <w:vAlign w:val="center"/>
          </w:tcPr>
          <w:p w:rsidR="00A76D6D" w:rsidRDefault="00A76D6D" w:rsidP="00617358">
            <w:pPr>
              <w:jc w:val="center"/>
            </w:pPr>
            <w:r>
              <w:t>1.3</w:t>
            </w:r>
          </w:p>
        </w:tc>
        <w:tc>
          <w:tcPr>
            <w:tcW w:w="9477" w:type="dxa"/>
            <w:shd w:val="clear" w:color="auto" w:fill="auto"/>
            <w:vAlign w:val="center"/>
          </w:tcPr>
          <w:p w:rsidR="00A76D6D" w:rsidRPr="00C31AD1" w:rsidRDefault="00A76D6D" w:rsidP="004A64F2">
            <w:pPr>
              <w:spacing w:before="120" w:after="120"/>
            </w:pPr>
            <w:r>
              <w:t xml:space="preserve">Optionale </w:t>
            </w:r>
            <w:r w:rsidRPr="00C5119C">
              <w:rPr>
                <w:b/>
              </w:rPr>
              <w:t xml:space="preserve">Anmerkungen zum </w:t>
            </w:r>
            <w:r w:rsidR="004A64F2">
              <w:rPr>
                <w:b/>
              </w:rPr>
              <w:t>ausgewählten</w:t>
            </w:r>
            <w:r w:rsidRPr="00C5119C">
              <w:rPr>
                <w:b/>
              </w:rPr>
              <w:t xml:space="preserve"> Status</w:t>
            </w:r>
            <w:r>
              <w:t>.</w:t>
            </w:r>
          </w:p>
        </w:tc>
      </w:tr>
      <w:tr w:rsidR="00A76D6D" w:rsidRPr="00F02E31" w:rsidTr="00617358">
        <w:tc>
          <w:tcPr>
            <w:tcW w:w="1129" w:type="dxa"/>
            <w:shd w:val="clear" w:color="auto" w:fill="auto"/>
            <w:vAlign w:val="center"/>
          </w:tcPr>
          <w:p w:rsidR="00A76D6D" w:rsidRDefault="00AE7E23" w:rsidP="00617358">
            <w:pPr>
              <w:jc w:val="center"/>
            </w:pPr>
            <w:r>
              <w:t>2.</w:t>
            </w:r>
          </w:p>
        </w:tc>
        <w:tc>
          <w:tcPr>
            <w:tcW w:w="9477" w:type="dxa"/>
            <w:shd w:val="clear" w:color="auto" w:fill="auto"/>
            <w:vAlign w:val="center"/>
          </w:tcPr>
          <w:p w:rsidR="00A76D6D" w:rsidRPr="00C31AD1" w:rsidRDefault="00A76D6D" w:rsidP="00642762">
            <w:pPr>
              <w:spacing w:before="120" w:after="120"/>
            </w:pPr>
            <w:r>
              <w:t xml:space="preserve">Der Unterschied zwischen einer </w:t>
            </w:r>
            <w:r w:rsidRPr="00C5119C">
              <w:rPr>
                <w:b/>
              </w:rPr>
              <w:t>Anlage und einem Verweis</w:t>
            </w:r>
            <w:r>
              <w:t xml:space="preserve"> zur </w:t>
            </w:r>
            <w:r w:rsidR="004A64F2">
              <w:t>Prüfung</w:t>
            </w:r>
            <w:r>
              <w:t xml:space="preserve"> ist, dass die Anlage fest und ausschließlich zur </w:t>
            </w:r>
            <w:r w:rsidR="00642762">
              <w:t>Prüfungsdokumentation</w:t>
            </w:r>
            <w:r>
              <w:t xml:space="preserve"> gehört, während die verwiesenen Dokumente auch in anderen Zusammenhängen verwendet werden (Mehrfachverwendung).</w:t>
            </w:r>
          </w:p>
        </w:tc>
      </w:tr>
      <w:tr w:rsidR="00A76D6D" w:rsidRPr="00F02E31" w:rsidTr="00617358">
        <w:tc>
          <w:tcPr>
            <w:tcW w:w="1129" w:type="dxa"/>
            <w:shd w:val="clear" w:color="auto" w:fill="auto"/>
            <w:vAlign w:val="center"/>
          </w:tcPr>
          <w:p w:rsidR="00A76D6D" w:rsidRDefault="00AE7E23" w:rsidP="00617358">
            <w:pPr>
              <w:jc w:val="center"/>
            </w:pPr>
            <w:r>
              <w:t>3.</w:t>
            </w:r>
          </w:p>
        </w:tc>
        <w:tc>
          <w:tcPr>
            <w:tcW w:w="9477" w:type="dxa"/>
            <w:shd w:val="clear" w:color="auto" w:fill="auto"/>
            <w:vAlign w:val="center"/>
          </w:tcPr>
          <w:p w:rsidR="00A76D6D" w:rsidRPr="00C31AD1" w:rsidRDefault="00A76D6D" w:rsidP="005C2ACA">
            <w:pPr>
              <w:spacing w:before="120" w:after="120"/>
            </w:pPr>
            <w:r>
              <w:t xml:space="preserve">In der </w:t>
            </w:r>
            <w:r w:rsidRPr="000D17C1">
              <w:rPr>
                <w:b/>
              </w:rPr>
              <w:t>Änderungshistorie</w:t>
            </w:r>
            <w:r>
              <w:t xml:space="preserve"> werden die wesentlichen Änderungen der </w:t>
            </w:r>
            <w:r w:rsidR="005C2ACA">
              <w:t>Prüfungsdokumentation</w:t>
            </w:r>
            <w:r>
              <w:t xml:space="preserve"> nachvollziehbar festgehalten.</w:t>
            </w:r>
          </w:p>
        </w:tc>
      </w:tr>
      <w:tr w:rsidR="00A76D6D" w:rsidRPr="00F02E31" w:rsidTr="00617358">
        <w:tc>
          <w:tcPr>
            <w:tcW w:w="1129" w:type="dxa"/>
            <w:shd w:val="clear" w:color="auto" w:fill="auto"/>
            <w:vAlign w:val="center"/>
          </w:tcPr>
          <w:p w:rsidR="00A76D6D" w:rsidRDefault="004A64F2" w:rsidP="00617358">
            <w:pPr>
              <w:jc w:val="center"/>
            </w:pPr>
            <w:r>
              <w:t>4.1</w:t>
            </w:r>
          </w:p>
        </w:tc>
        <w:tc>
          <w:tcPr>
            <w:tcW w:w="9477" w:type="dxa"/>
            <w:shd w:val="clear" w:color="auto" w:fill="auto"/>
            <w:vAlign w:val="center"/>
          </w:tcPr>
          <w:p w:rsidR="00A76D6D" w:rsidRPr="00C31AD1" w:rsidRDefault="00F50673" w:rsidP="00042765">
            <w:pPr>
              <w:spacing w:before="120" w:after="120"/>
            </w:pPr>
            <w:r>
              <w:t xml:space="preserve">Eindeutiger </w:t>
            </w:r>
            <w:r w:rsidRPr="00F50673">
              <w:rPr>
                <w:b/>
              </w:rPr>
              <w:t>Verweis auf die Beschreibung der geprüften Verarbeitungstätigkeit</w:t>
            </w:r>
            <w:r>
              <w:t xml:space="preserve"> im Verzeichnis von Verarbeitungstätigkeiten (Art. 30 DSGVO).</w:t>
            </w:r>
          </w:p>
        </w:tc>
      </w:tr>
      <w:tr w:rsidR="00F50673" w:rsidRPr="00F02E31" w:rsidTr="00617358">
        <w:tc>
          <w:tcPr>
            <w:tcW w:w="1129" w:type="dxa"/>
            <w:shd w:val="clear" w:color="auto" w:fill="auto"/>
            <w:vAlign w:val="center"/>
          </w:tcPr>
          <w:p w:rsidR="00F50673" w:rsidRDefault="00F50673" w:rsidP="00617358">
            <w:pPr>
              <w:jc w:val="center"/>
            </w:pPr>
            <w:r>
              <w:lastRenderedPageBreak/>
              <w:t>4.2</w:t>
            </w:r>
          </w:p>
        </w:tc>
        <w:tc>
          <w:tcPr>
            <w:tcW w:w="9477" w:type="dxa"/>
            <w:shd w:val="clear" w:color="auto" w:fill="auto"/>
            <w:vAlign w:val="center"/>
          </w:tcPr>
          <w:p w:rsidR="00F50673" w:rsidRDefault="00F50673" w:rsidP="00042765">
            <w:pPr>
              <w:spacing w:before="120" w:after="120"/>
            </w:pPr>
            <w:r>
              <w:t xml:space="preserve">Gegebenenfalls </w:t>
            </w:r>
            <w:r w:rsidRPr="00F50673">
              <w:rPr>
                <w:b/>
              </w:rPr>
              <w:t>Angabe des relevanten Aktenzeichens</w:t>
            </w:r>
            <w:r>
              <w:t>.</w:t>
            </w:r>
          </w:p>
        </w:tc>
      </w:tr>
      <w:tr w:rsidR="00F50673" w:rsidRPr="00F02E31" w:rsidTr="00617358">
        <w:tc>
          <w:tcPr>
            <w:tcW w:w="1129" w:type="dxa"/>
            <w:shd w:val="clear" w:color="auto" w:fill="auto"/>
            <w:vAlign w:val="center"/>
          </w:tcPr>
          <w:p w:rsidR="00F50673" w:rsidRDefault="00F50673" w:rsidP="00617358">
            <w:pPr>
              <w:jc w:val="center"/>
            </w:pPr>
            <w:r>
              <w:t>4.3</w:t>
            </w:r>
          </w:p>
        </w:tc>
        <w:tc>
          <w:tcPr>
            <w:tcW w:w="9477" w:type="dxa"/>
            <w:shd w:val="clear" w:color="auto" w:fill="auto"/>
            <w:vAlign w:val="center"/>
          </w:tcPr>
          <w:p w:rsidR="00F50673" w:rsidRDefault="00F50673" w:rsidP="00F50673">
            <w:pPr>
              <w:spacing w:before="120" w:after="120"/>
            </w:pPr>
            <w:r>
              <w:t xml:space="preserve">Genauer </w:t>
            </w:r>
            <w:r w:rsidRPr="00F50673">
              <w:rPr>
                <w:b/>
              </w:rPr>
              <w:t>Hintergrund für diese Prüfung</w:t>
            </w:r>
            <w:r>
              <w:t>.</w:t>
            </w:r>
          </w:p>
        </w:tc>
      </w:tr>
      <w:tr w:rsidR="00F50673" w:rsidRPr="00F02E31" w:rsidTr="00617358">
        <w:tc>
          <w:tcPr>
            <w:tcW w:w="1129" w:type="dxa"/>
            <w:shd w:val="clear" w:color="auto" w:fill="auto"/>
            <w:vAlign w:val="center"/>
          </w:tcPr>
          <w:p w:rsidR="00F50673" w:rsidRDefault="00F50673" w:rsidP="00617358">
            <w:pPr>
              <w:jc w:val="center"/>
            </w:pPr>
            <w:r>
              <w:t>5.1</w:t>
            </w:r>
          </w:p>
        </w:tc>
        <w:tc>
          <w:tcPr>
            <w:tcW w:w="9477" w:type="dxa"/>
            <w:shd w:val="clear" w:color="auto" w:fill="auto"/>
            <w:vAlign w:val="center"/>
          </w:tcPr>
          <w:p w:rsidR="00F50673" w:rsidRDefault="00F50673" w:rsidP="00EF0B00">
            <w:pPr>
              <w:spacing w:before="120" w:after="120"/>
            </w:pPr>
            <w:r>
              <w:t>Die für den Verantwortlichen zuständige Aufsichtsbehörde – für bayerische öffentliche Stellen also der Bayerische Landesbeauftragte für den Datenschutz – kann optional eine Liste der Arten von Verarbeitungsvorgängen erstellen und veröffentlichen, für die keine DSFA erforderlich ist (Art.</w:t>
            </w:r>
            <w:r w:rsidR="006E276B">
              <w:t> </w:t>
            </w:r>
            <w:r>
              <w:t>35 Abs.</w:t>
            </w:r>
            <w:r w:rsidR="006E276B">
              <w:t> </w:t>
            </w:r>
            <w:r>
              <w:t xml:space="preserve">5 DSGVO). Ist eine solche </w:t>
            </w:r>
            <w:r w:rsidR="00884756" w:rsidRPr="00884756">
              <w:rPr>
                <w:b/>
              </w:rPr>
              <w:t>„DSFA-Whitelist“</w:t>
            </w:r>
            <w:r w:rsidR="00884756">
              <w:t xml:space="preserve"> </w:t>
            </w:r>
            <w:r>
              <w:t>vo</w:t>
            </w:r>
            <w:r w:rsidR="00D3787F">
              <w:t>rhanden und enthält sie auch die</w:t>
            </w:r>
            <w:r>
              <w:t xml:space="preserve"> </w:t>
            </w:r>
            <w:r w:rsidR="00A27396">
              <w:t>geplante</w:t>
            </w:r>
            <w:r w:rsidR="00D3787F">
              <w:t xml:space="preserve"> Verarbeitungstätigkeit</w:t>
            </w:r>
            <w:r>
              <w:t>, besteht somit keine Pflicht zur Durchführung einer DSFA.</w:t>
            </w:r>
            <w:r w:rsidR="00A27396">
              <w:t xml:space="preserve"> Der Bayerische Landesbeauftragte für den Datenschutz beabsichtigt </w:t>
            </w:r>
            <w:r w:rsidR="00EF0B00">
              <w:t>derzeit</w:t>
            </w:r>
            <w:r w:rsidR="00A27396">
              <w:t xml:space="preserve"> nicht, eine solche Liste herauszugeben</w:t>
            </w:r>
            <w:r w:rsidR="00082503">
              <w:t>.</w:t>
            </w:r>
          </w:p>
        </w:tc>
      </w:tr>
      <w:tr w:rsidR="00F50673" w:rsidRPr="00F02E31" w:rsidTr="00617358">
        <w:tc>
          <w:tcPr>
            <w:tcW w:w="1129" w:type="dxa"/>
            <w:shd w:val="clear" w:color="auto" w:fill="auto"/>
            <w:vAlign w:val="center"/>
          </w:tcPr>
          <w:p w:rsidR="00F50673" w:rsidRDefault="00F50673" w:rsidP="00617358">
            <w:pPr>
              <w:jc w:val="center"/>
            </w:pPr>
            <w:r>
              <w:t>5.2</w:t>
            </w:r>
          </w:p>
        </w:tc>
        <w:tc>
          <w:tcPr>
            <w:tcW w:w="9477" w:type="dxa"/>
            <w:shd w:val="clear" w:color="auto" w:fill="auto"/>
            <w:vAlign w:val="center"/>
          </w:tcPr>
          <w:p w:rsidR="00F50673" w:rsidRDefault="00F50673" w:rsidP="00F50673">
            <w:pPr>
              <w:spacing w:before="120" w:after="120"/>
            </w:pPr>
            <w:r>
              <w:t xml:space="preserve">Angabe, welche </w:t>
            </w:r>
            <w:r w:rsidRPr="00F50673">
              <w:rPr>
                <w:b/>
              </w:rPr>
              <w:t xml:space="preserve">Fallgruppe der </w:t>
            </w:r>
            <w:r w:rsidR="00884756" w:rsidRPr="00884756">
              <w:rPr>
                <w:b/>
              </w:rPr>
              <w:t xml:space="preserve">„DSFA-Whitelist“ </w:t>
            </w:r>
            <w:r>
              <w:t>zur Anwendung kommt.</w:t>
            </w:r>
          </w:p>
        </w:tc>
      </w:tr>
      <w:tr w:rsidR="00A27396" w:rsidRPr="00F02E31" w:rsidTr="00617358">
        <w:tc>
          <w:tcPr>
            <w:tcW w:w="1129" w:type="dxa"/>
            <w:shd w:val="clear" w:color="auto" w:fill="auto"/>
            <w:vAlign w:val="center"/>
          </w:tcPr>
          <w:p w:rsidR="00A27396" w:rsidRDefault="00A27396" w:rsidP="00617358">
            <w:pPr>
              <w:jc w:val="center"/>
            </w:pPr>
            <w:r>
              <w:t>6.1 – 6.2</w:t>
            </w:r>
          </w:p>
        </w:tc>
        <w:tc>
          <w:tcPr>
            <w:tcW w:w="9477" w:type="dxa"/>
            <w:shd w:val="clear" w:color="auto" w:fill="auto"/>
            <w:vAlign w:val="center"/>
          </w:tcPr>
          <w:p w:rsidR="00A27396" w:rsidRDefault="00A27396" w:rsidP="00DD26E2">
            <w:pPr>
              <w:spacing w:before="120" w:after="120"/>
            </w:pPr>
            <w:r>
              <w:t xml:space="preserve">Durch die Regelung des Art. 14 BayDSG entfällt nicht das Erfordernis einer DSFA als solches. Vielmehr wurde diese bereits im </w:t>
            </w:r>
            <w:r w:rsidRPr="008D176F">
              <w:rPr>
                <w:b/>
              </w:rPr>
              <w:t>Gesetzgebungsverfahren (Art. 14 Abs. 1 Nr. 2 BayDSG) oder durch eine andere Stelle (Art. 14 Abs. 1 Nr. 1, Abs. 2 BayDSG) durchgeführt</w:t>
            </w:r>
            <w:r>
              <w:t>. Eine eigenständige DSFA durch den Verantwortlichen kann somit unterbleiben, wenn dieser eine bereits durchgeführte, geeignete DSFA „als eigene“ übernimmt.</w:t>
            </w:r>
          </w:p>
        </w:tc>
      </w:tr>
      <w:tr w:rsidR="00A27396" w:rsidRPr="00F02E31" w:rsidTr="00617358">
        <w:tc>
          <w:tcPr>
            <w:tcW w:w="1129" w:type="dxa"/>
            <w:shd w:val="clear" w:color="auto" w:fill="auto"/>
            <w:vAlign w:val="center"/>
          </w:tcPr>
          <w:p w:rsidR="00A27396" w:rsidRDefault="00A27396" w:rsidP="00617358">
            <w:pPr>
              <w:jc w:val="center"/>
            </w:pPr>
            <w:r>
              <w:t>6.3 – 6.4</w:t>
            </w:r>
          </w:p>
        </w:tc>
        <w:tc>
          <w:tcPr>
            <w:tcW w:w="9477" w:type="dxa"/>
            <w:shd w:val="clear" w:color="auto" w:fill="auto"/>
            <w:vAlign w:val="center"/>
          </w:tcPr>
          <w:p w:rsidR="00A27396" w:rsidRDefault="00A27396" w:rsidP="004842B0">
            <w:pPr>
              <w:spacing w:before="120" w:after="120"/>
            </w:pPr>
            <w:r>
              <w:t xml:space="preserve">Eine DSFA kann auch unterbleiben, wenn eine </w:t>
            </w:r>
            <w:r w:rsidRPr="008D176F">
              <w:rPr>
                <w:b/>
              </w:rPr>
              <w:t xml:space="preserve">DSFA für einen ähnlichen Verarbeitungsvorgang mit ähnlich hohen Risiken bereits vorhanden </w:t>
            </w:r>
            <w:r>
              <w:t xml:space="preserve">ist (Art. 35 Abs. 1 Satz 2 DSGVO). Der Verantwortliche hat diese Voraussetzungen zu prüfen. </w:t>
            </w:r>
            <w:r w:rsidR="004842B0">
              <w:t>Sind diese Voraussetzungen erfüllt</w:t>
            </w:r>
            <w:r>
              <w:t>, kann der Verantwortliche die vorhandene, bereits durchgeführte DSFA auch für die beabsichtigte Verarbeitungstätigkeit übernehmen. Das Ergebnis der Prüfung, einschließlich einer Begründung für den Verzicht auf die Durchführung einer weiteren DSFA, ist hier zu dokumentieren.</w:t>
            </w:r>
          </w:p>
        </w:tc>
      </w:tr>
      <w:tr w:rsidR="00A27396" w:rsidRPr="00F02E31" w:rsidTr="00617358">
        <w:tc>
          <w:tcPr>
            <w:tcW w:w="1129" w:type="dxa"/>
            <w:shd w:val="clear" w:color="auto" w:fill="auto"/>
            <w:vAlign w:val="center"/>
          </w:tcPr>
          <w:p w:rsidR="00A27396" w:rsidRDefault="00A27396" w:rsidP="00617358">
            <w:pPr>
              <w:jc w:val="center"/>
            </w:pPr>
            <w:r>
              <w:t>6.5 – 6.6</w:t>
            </w:r>
          </w:p>
        </w:tc>
        <w:tc>
          <w:tcPr>
            <w:tcW w:w="9477" w:type="dxa"/>
            <w:shd w:val="clear" w:color="auto" w:fill="auto"/>
            <w:vAlign w:val="center"/>
          </w:tcPr>
          <w:p w:rsidR="00A27396" w:rsidRDefault="00A27396" w:rsidP="00FB233A">
            <w:pPr>
              <w:spacing w:before="120" w:after="120"/>
            </w:pPr>
            <w:r>
              <w:t xml:space="preserve">Auch wenn eine bereits vorliegende DSFA vom Verantwortlichen übernommen wird, ist nicht auszuschließen, dass die </w:t>
            </w:r>
            <w:r w:rsidRPr="005A78D7">
              <w:rPr>
                <w:b/>
              </w:rPr>
              <w:t>schon vorliegende</w:t>
            </w:r>
            <w:r>
              <w:t xml:space="preserve"> </w:t>
            </w:r>
            <w:r w:rsidRPr="005A78D7">
              <w:rPr>
                <w:b/>
              </w:rPr>
              <w:t>DSFA angepasst</w:t>
            </w:r>
            <w:r>
              <w:t xml:space="preserve"> werden muss.</w:t>
            </w:r>
            <w:r w:rsidR="0056638D">
              <w:t xml:space="preserve"> Zu beachten ist zudem, dass unter dem </w:t>
            </w:r>
            <w:r w:rsidR="0056638D" w:rsidRPr="0056638D">
              <w:rPr>
                <w:b/>
              </w:rPr>
              <w:t>Punkt „2. Anlagen bzw. Verweise zur Erforderlichkeitsprüfung“ auf die in Bezug genommene (Eigen-/Dritt-)DSFA verwiesen werden muss</w:t>
            </w:r>
            <w:r w:rsidR="0056638D">
              <w:t>.</w:t>
            </w:r>
          </w:p>
        </w:tc>
      </w:tr>
      <w:tr w:rsidR="00DD26E2" w:rsidRPr="00F02E31" w:rsidTr="00617358">
        <w:tc>
          <w:tcPr>
            <w:tcW w:w="1129" w:type="dxa"/>
            <w:shd w:val="clear" w:color="auto" w:fill="auto"/>
            <w:vAlign w:val="center"/>
          </w:tcPr>
          <w:p w:rsidR="00DD26E2" w:rsidRDefault="00A27396" w:rsidP="00617358">
            <w:pPr>
              <w:jc w:val="center"/>
            </w:pPr>
            <w:r>
              <w:t>7</w:t>
            </w:r>
            <w:r w:rsidR="00DD26E2">
              <w:t>.1</w:t>
            </w:r>
          </w:p>
        </w:tc>
        <w:tc>
          <w:tcPr>
            <w:tcW w:w="9477" w:type="dxa"/>
            <w:shd w:val="clear" w:color="auto" w:fill="auto"/>
            <w:vAlign w:val="center"/>
          </w:tcPr>
          <w:p w:rsidR="00DD26E2" w:rsidRDefault="00DD26E2" w:rsidP="00F8282C">
            <w:pPr>
              <w:spacing w:before="120" w:after="120"/>
            </w:pPr>
            <w:r>
              <w:t>Art. 35 Abs. 4 DSGVO verpflichtet die Datenschutz-Aufsichtsbehörden, eine Liste von Verarbeitungsvorgängen zu erstellen und zu veröffentlichen, für die in jedem Fall eine Datenschutz-Folgenabschätzung erforderlich ist. Für den bayerischen öffentlichen, also insbesondere staatlichen und kommunalen Bereich veröffentlicht der Bayerische Landesbeauftragte für den Datenschutz auf Basis dieser Rechtsgrundlage die „</w:t>
            </w:r>
            <w:r w:rsidRPr="00CB7537">
              <w:rPr>
                <w:b/>
              </w:rPr>
              <w:t>Bayerische Blacklist</w:t>
            </w:r>
            <w:r>
              <w:t xml:space="preserve">“ auf seiner Homepage </w:t>
            </w:r>
            <w:hyperlink r:id="rId8" w:history="1">
              <w:r w:rsidRPr="002B2B6B">
                <w:rPr>
                  <w:rStyle w:val="Hyperlink"/>
                </w:rPr>
                <w:t>https://www.datenschutz-bayern.de</w:t>
              </w:r>
            </w:hyperlink>
            <w:r>
              <w:t xml:space="preserve"> im Bereich „DSFA“.</w:t>
            </w:r>
            <w:r w:rsidR="00D748A4">
              <w:t xml:space="preserve"> Die ersten drei Fallgruppen dieser Liste </w:t>
            </w:r>
            <w:r w:rsidR="00F8282C">
              <w:t xml:space="preserve">umfassen </w:t>
            </w:r>
            <w:r w:rsidR="00D748A4">
              <w:t xml:space="preserve">die </w:t>
            </w:r>
            <w:r w:rsidR="00D748A4" w:rsidRPr="00D748A4">
              <w:t>Tatbestände des A</w:t>
            </w:r>
            <w:r w:rsidR="00D748A4">
              <w:t>rt. 35 Abs. 3 DSGVO.</w:t>
            </w:r>
          </w:p>
        </w:tc>
      </w:tr>
      <w:tr w:rsidR="00DD26E2" w:rsidRPr="00F02E31" w:rsidTr="00617358">
        <w:tc>
          <w:tcPr>
            <w:tcW w:w="1129" w:type="dxa"/>
            <w:shd w:val="clear" w:color="auto" w:fill="auto"/>
            <w:vAlign w:val="center"/>
          </w:tcPr>
          <w:p w:rsidR="00DD26E2" w:rsidRDefault="00A27396" w:rsidP="00617358">
            <w:pPr>
              <w:jc w:val="center"/>
            </w:pPr>
            <w:r>
              <w:t>7</w:t>
            </w:r>
            <w:r w:rsidR="00DD26E2">
              <w:t>.2</w:t>
            </w:r>
          </w:p>
        </w:tc>
        <w:tc>
          <w:tcPr>
            <w:tcW w:w="9477" w:type="dxa"/>
            <w:shd w:val="clear" w:color="auto" w:fill="auto"/>
            <w:vAlign w:val="center"/>
          </w:tcPr>
          <w:p w:rsidR="00DD26E2" w:rsidRDefault="00DD26E2" w:rsidP="00DD26E2">
            <w:pPr>
              <w:spacing w:before="120" w:after="120"/>
            </w:pPr>
            <w:r>
              <w:t xml:space="preserve">Angabe, welche </w:t>
            </w:r>
            <w:r w:rsidRPr="00F50673">
              <w:rPr>
                <w:b/>
              </w:rPr>
              <w:t xml:space="preserve">Fallgruppe der </w:t>
            </w:r>
            <w:r>
              <w:rPr>
                <w:b/>
              </w:rPr>
              <w:t>Bayerischen Blacklist</w:t>
            </w:r>
            <w:r>
              <w:t xml:space="preserve"> zur Anwendung kommt.</w:t>
            </w:r>
          </w:p>
        </w:tc>
      </w:tr>
      <w:tr w:rsidR="00A12FC3" w:rsidRPr="00F02E31" w:rsidTr="00617358">
        <w:tc>
          <w:tcPr>
            <w:tcW w:w="1129" w:type="dxa"/>
            <w:shd w:val="clear" w:color="auto" w:fill="auto"/>
            <w:vAlign w:val="center"/>
          </w:tcPr>
          <w:p w:rsidR="00A12FC3" w:rsidRDefault="00485CDD" w:rsidP="00485CDD">
            <w:pPr>
              <w:jc w:val="center"/>
            </w:pPr>
            <w:r>
              <w:t>8.1 –</w:t>
            </w:r>
            <w:r w:rsidR="00A12FC3">
              <w:t xml:space="preserve"> </w:t>
            </w:r>
            <w:r>
              <w:t>8.9</w:t>
            </w:r>
          </w:p>
        </w:tc>
        <w:tc>
          <w:tcPr>
            <w:tcW w:w="9477" w:type="dxa"/>
            <w:shd w:val="clear" w:color="auto" w:fill="auto"/>
            <w:vAlign w:val="center"/>
          </w:tcPr>
          <w:p w:rsidR="00A12FC3" w:rsidRDefault="00A12FC3" w:rsidP="0054475A">
            <w:pPr>
              <w:spacing w:before="120" w:after="120"/>
            </w:pPr>
            <w:r>
              <w:t>Nach de</w:t>
            </w:r>
            <w:r w:rsidR="0054475A">
              <w:t>n</w:t>
            </w:r>
            <w:r>
              <w:t xml:space="preserve"> </w:t>
            </w:r>
            <w:r w:rsidR="00CB7537">
              <w:rPr>
                <w:b/>
              </w:rPr>
              <w:t>Leitlinie</w:t>
            </w:r>
            <w:r w:rsidR="0054475A">
              <w:rPr>
                <w:b/>
              </w:rPr>
              <w:t>n</w:t>
            </w:r>
            <w:r>
              <w:t xml:space="preserve"> zur „Datenschutz-Folgenabschätzung (DSFA) und Beantwortung der Frage, ob eine Verarbeitung im Sinne der Verordnung 2016/679 wahrscheinlich ein hohes Risiko mit sich bringt“ (</w:t>
            </w:r>
            <w:r w:rsidRPr="00CB7537">
              <w:rPr>
                <w:b/>
              </w:rPr>
              <w:t xml:space="preserve">WP 248 </w:t>
            </w:r>
            <w:r>
              <w:t>rev.01</w:t>
            </w:r>
            <w:r w:rsidR="0054475A">
              <w:t>,</w:t>
            </w:r>
            <w:r w:rsidR="00082503">
              <w:t xml:space="preserve"> im Folgenden: Leitlinien</w:t>
            </w:r>
            <w:r>
              <w:t>), die die</w:t>
            </w:r>
            <w:r w:rsidRPr="00A12FC3">
              <w:t xml:space="preserve"> europäische Datenschutzgruppe </w:t>
            </w:r>
            <w:r>
              <w:t xml:space="preserve">nach Artikel 29 veröffentlicht und </w:t>
            </w:r>
            <w:r w:rsidRPr="00A12FC3">
              <w:t>der Europäische Datenschutzausschuss gebilligt hat</w:t>
            </w:r>
            <w:r>
              <w:t xml:space="preserve">, müssen </w:t>
            </w:r>
            <w:r w:rsidRPr="00CB7537">
              <w:rPr>
                <w:b/>
              </w:rPr>
              <w:t>neun Kriterien (DSFA-Kriterien)</w:t>
            </w:r>
            <w:r w:rsidRPr="00A12FC3">
              <w:t xml:space="preserve"> berücksichtigt werden, um Verarbeitungsvorgänge zu ermitteln, für die aufgrund ihres hohen Risikos eine Datenschutz-Folgenabschätzung erforderlich ist</w:t>
            </w:r>
            <w:r w:rsidR="00CB7537">
              <w:t xml:space="preserve">. Näheres zu diesen neun DSFA-Kriterien, deren Anwendung sowie deren Auslegung für bayerische öffentliche Stellen findet sich in der Orientierungshilfe „Datenschutz-Folgenabschätzung“, die im Bereich DSFA auf der Homepage </w:t>
            </w:r>
            <w:hyperlink r:id="rId9" w:history="1">
              <w:r w:rsidR="00CB7537" w:rsidRPr="002B2B6B">
                <w:rPr>
                  <w:rStyle w:val="Hyperlink"/>
                </w:rPr>
                <w:t>https://www.datenschutz-bayern.de</w:t>
              </w:r>
            </w:hyperlink>
            <w:r w:rsidR="00CB7537">
              <w:t xml:space="preserve"> veröffentlicht ist.</w:t>
            </w:r>
          </w:p>
        </w:tc>
      </w:tr>
      <w:tr w:rsidR="00CB7537" w:rsidRPr="00F02E31" w:rsidTr="00617358">
        <w:tc>
          <w:tcPr>
            <w:tcW w:w="1129" w:type="dxa"/>
            <w:shd w:val="clear" w:color="auto" w:fill="auto"/>
            <w:vAlign w:val="center"/>
          </w:tcPr>
          <w:p w:rsidR="00CB7537" w:rsidRDefault="00485CDD" w:rsidP="00617358">
            <w:pPr>
              <w:jc w:val="center"/>
            </w:pPr>
            <w:r>
              <w:t>8.10</w:t>
            </w:r>
          </w:p>
        </w:tc>
        <w:tc>
          <w:tcPr>
            <w:tcW w:w="9477" w:type="dxa"/>
            <w:shd w:val="clear" w:color="auto" w:fill="auto"/>
            <w:vAlign w:val="center"/>
          </w:tcPr>
          <w:p w:rsidR="00CB7537" w:rsidRDefault="00CB7537" w:rsidP="00642762">
            <w:pPr>
              <w:spacing w:before="120" w:after="120"/>
            </w:pPr>
            <w:r>
              <w:t xml:space="preserve">Darlegung, ob nach </w:t>
            </w:r>
            <w:r w:rsidRPr="00CB7537">
              <w:rPr>
                <w:b/>
              </w:rPr>
              <w:t xml:space="preserve">Bewertung und Abwägung aller vorliegenden </w:t>
            </w:r>
            <w:r w:rsidR="00485CDD">
              <w:rPr>
                <w:b/>
              </w:rPr>
              <w:t>DSFA-</w:t>
            </w:r>
            <w:r w:rsidR="00642762">
              <w:rPr>
                <w:b/>
              </w:rPr>
              <w:t>Kriterien</w:t>
            </w:r>
            <w:r>
              <w:t>, die auf ein voraussichtlich hohes Risiko hindeuten, eine Pflicht zur DSFA besteht oder nicht besteht.</w:t>
            </w:r>
            <w:r w:rsidR="00DC5ABE">
              <w:t xml:space="preserve"> Nach </w:t>
            </w:r>
            <w:r w:rsidR="00082503">
              <w:t>der Leitlinien</w:t>
            </w:r>
            <w:r w:rsidR="00DC5ABE">
              <w:t xml:space="preserve"> </w:t>
            </w:r>
            <w:r w:rsidR="00DC5ABE">
              <w:lastRenderedPageBreak/>
              <w:t>ist eine DSFA in den meisten Fällen bereits obligatorisch, wenn ein Verarbeitungsvorgang zumindest zwei dieser Kriterien erfüllt. Je mehr der genannten Kriterien im Hinblick auf einen konkreten Verarbeitungsvorgang vorliegen, desto größer ist jedenfalls die Wahrscheinlichkeit, dass eine DSFA erforderlich ist. Umgekehrt kann es auch Fälle geben, in denen eine DSFA notwendig ist, obwohl nur ein Kriterium erfüllt ist oder Fälle, in denen zwar zwei oder mehr Kriterien vorliegen, gleichwohl aber nicht von einem „voraussichtlich hohen Risiko“ für die Rechte und Freiheiten natürlicher Personen und damit von der Pflicht zur Durchführung einer DSFA auszugehen ist. Für den Fall, dass unklar ist, ob eine DSFA erforderlich ist, empfehlen die Leitlinien (vgl. dort, S. 9) dennoch die Durchführung einer DSFA, weil den für die Verarbeitung Verantwortlichen damit ein hilfreiches Instrument für die Einhaltung der Datenschutzgesetze zur Verfügung steht.</w:t>
            </w:r>
            <w:r w:rsidR="00DC5ABE">
              <w:br/>
            </w:r>
            <w:r>
              <w:t>Näheres zu diesem Abwägungsprozess findet sich</w:t>
            </w:r>
            <w:r w:rsidR="0054475A">
              <w:t xml:space="preserve"> auch</w:t>
            </w:r>
            <w:r>
              <w:t xml:space="preserve"> in der Orientierungshilfe „Datenschutz-Folgenabschätzung“, die im Bereich DSFA auf der Homepage </w:t>
            </w:r>
            <w:hyperlink r:id="rId10" w:history="1">
              <w:r w:rsidRPr="002B2B6B">
                <w:rPr>
                  <w:rStyle w:val="Hyperlink"/>
                </w:rPr>
                <w:t>https://www.datenschutz-bayern.de</w:t>
              </w:r>
            </w:hyperlink>
            <w:r>
              <w:t xml:space="preserve"> veröffentlicht ist.</w:t>
            </w:r>
          </w:p>
        </w:tc>
      </w:tr>
      <w:tr w:rsidR="00CB7537" w:rsidRPr="00F02E31" w:rsidTr="00617358">
        <w:tc>
          <w:tcPr>
            <w:tcW w:w="1129" w:type="dxa"/>
            <w:shd w:val="clear" w:color="auto" w:fill="auto"/>
            <w:vAlign w:val="center"/>
          </w:tcPr>
          <w:p w:rsidR="00CB7537" w:rsidRDefault="00485CDD" w:rsidP="00617358">
            <w:pPr>
              <w:jc w:val="center"/>
            </w:pPr>
            <w:r>
              <w:lastRenderedPageBreak/>
              <w:t>9</w:t>
            </w:r>
            <w:r w:rsidR="001C2BA5">
              <w:t>.</w:t>
            </w:r>
          </w:p>
        </w:tc>
        <w:tc>
          <w:tcPr>
            <w:tcW w:w="9477" w:type="dxa"/>
            <w:shd w:val="clear" w:color="auto" w:fill="auto"/>
            <w:vAlign w:val="center"/>
          </w:tcPr>
          <w:p w:rsidR="00CB7537" w:rsidRDefault="001C2BA5" w:rsidP="0015434F">
            <w:pPr>
              <w:spacing w:before="120" w:after="120"/>
            </w:pPr>
            <w:r w:rsidRPr="001C2BA5">
              <w:t xml:space="preserve">Nach Art. 24, Art. 25 und Art. 32 DSGVO trifft den Verantwortlichen insbesondere </w:t>
            </w:r>
            <w:r>
              <w:t xml:space="preserve">immer </w:t>
            </w:r>
            <w:r w:rsidRPr="001C2BA5">
              <w:t>die Pflicht, geeignete technische und organisatorische Maßnahmen wirksam umzusetzen, um zum einen sicherzustellen, dass eine Verarbeitung personenbezogener Daten mit den Vorgaben der DSGVO in Einklang steht, und zum anderen ein dem Risiko für die Rechte und Freiheiten natürlicher</w:t>
            </w:r>
            <w:r>
              <w:t xml:space="preserve"> Personen angemessenes Schutzni</w:t>
            </w:r>
            <w:r w:rsidRPr="001C2BA5">
              <w:t xml:space="preserve">veau zu gewährleisten. Die Einhaltung dieser – und weiterer sich aus der DSGVO ergebender – Pflichten ist durch den Verantwortlichen angemessen </w:t>
            </w:r>
            <w:r>
              <w:t xml:space="preserve">in einer </w:t>
            </w:r>
            <w:r w:rsidRPr="001C2BA5">
              <w:rPr>
                <w:b/>
              </w:rPr>
              <w:t>Risikoanalyse</w:t>
            </w:r>
            <w:r>
              <w:t xml:space="preserve"> </w:t>
            </w:r>
            <w:r w:rsidRPr="001C2BA5">
              <w:t xml:space="preserve">zu dokumentieren („Rechenschaftspflicht“, vgl. insbesondere Art. 5 Abs. 2, Art. 24 Abs. 1 Satz 1 DSGVO). </w:t>
            </w:r>
            <w:r>
              <w:t>Bei der Durchführung einer DSFA ist diese Risikoanalyse in der DSFA mit enthalten. Liegt keine DSFA-Erforderlichkeit vor, muss diese Analyse grundsätzlich eigenständig erstellt werden.</w:t>
            </w:r>
            <w:r>
              <w:br/>
            </w:r>
            <w:r w:rsidRPr="001C2BA5">
              <w:t xml:space="preserve">Weitere Angaben hierzu finden sich in </w:t>
            </w:r>
            <w:r>
              <w:t>den</w:t>
            </w:r>
            <w:r w:rsidRPr="001C2BA5">
              <w:t xml:space="preserve"> Ausführung</w:t>
            </w:r>
            <w:r w:rsidR="00090468">
              <w:t>en</w:t>
            </w:r>
            <w:r w:rsidRPr="001C2BA5">
              <w:t xml:space="preserve"> „Die Datenschutz-Grundverordnung - Anforderungen an Technik und Sicherheit der Verarbeitung“, die im Bereich „Datenschutzreform 2018“ auf unserer Homepage (https://www.datenschutz-bayern.de) veröffentlicht ist.</w:t>
            </w:r>
          </w:p>
        </w:tc>
      </w:tr>
      <w:tr w:rsidR="008D176F" w:rsidRPr="00F02E31" w:rsidTr="00617358">
        <w:tc>
          <w:tcPr>
            <w:tcW w:w="1129" w:type="dxa"/>
            <w:shd w:val="clear" w:color="auto" w:fill="auto"/>
            <w:vAlign w:val="center"/>
          </w:tcPr>
          <w:p w:rsidR="008D176F" w:rsidRDefault="00485CDD" w:rsidP="00617358">
            <w:pPr>
              <w:jc w:val="center"/>
            </w:pPr>
            <w:r>
              <w:t>9.1</w:t>
            </w:r>
          </w:p>
        </w:tc>
        <w:tc>
          <w:tcPr>
            <w:tcW w:w="9477" w:type="dxa"/>
            <w:shd w:val="clear" w:color="auto" w:fill="auto"/>
            <w:vAlign w:val="center"/>
          </w:tcPr>
          <w:p w:rsidR="008D176F" w:rsidRPr="001C2BA5" w:rsidRDefault="00485CDD" w:rsidP="008D176F">
            <w:pPr>
              <w:spacing w:before="120" w:after="120"/>
            </w:pPr>
            <w:r>
              <w:t xml:space="preserve">Wurde eine datenschutzrechtliche </w:t>
            </w:r>
            <w:r w:rsidRPr="005041B0">
              <w:rPr>
                <w:b/>
              </w:rPr>
              <w:t>Risikoanalyse</w:t>
            </w:r>
            <w:r>
              <w:t xml:space="preserve"> für die betrachtete Verarbeitungstätigkeit </w:t>
            </w:r>
            <w:r w:rsidRPr="005041B0">
              <w:rPr>
                <w:b/>
              </w:rPr>
              <w:t>durchgeführt</w:t>
            </w:r>
            <w:r>
              <w:t>?</w:t>
            </w:r>
          </w:p>
        </w:tc>
      </w:tr>
      <w:tr w:rsidR="008D176F" w:rsidRPr="00F02E31" w:rsidTr="00617358">
        <w:tc>
          <w:tcPr>
            <w:tcW w:w="1129" w:type="dxa"/>
            <w:shd w:val="clear" w:color="auto" w:fill="auto"/>
            <w:vAlign w:val="center"/>
          </w:tcPr>
          <w:p w:rsidR="008D176F" w:rsidRDefault="00485CDD" w:rsidP="00617358">
            <w:pPr>
              <w:jc w:val="center"/>
            </w:pPr>
            <w:r>
              <w:t>9.2</w:t>
            </w:r>
          </w:p>
        </w:tc>
        <w:tc>
          <w:tcPr>
            <w:tcW w:w="9477" w:type="dxa"/>
            <w:shd w:val="clear" w:color="auto" w:fill="auto"/>
            <w:vAlign w:val="center"/>
          </w:tcPr>
          <w:p w:rsidR="008D176F" w:rsidRPr="001C2BA5" w:rsidRDefault="00485CDD" w:rsidP="00D3787F">
            <w:pPr>
              <w:spacing w:before="120" w:after="120"/>
            </w:pPr>
            <w:r>
              <w:t xml:space="preserve">Falls eine datenschutzrechtliche Risikoanalyse für die betrachtete Verarbeitungstätigkeit durchgeführt wurde, bitte </w:t>
            </w:r>
            <w:r w:rsidRPr="005041B0">
              <w:rPr>
                <w:b/>
              </w:rPr>
              <w:t>Fundort dieser Analyse</w:t>
            </w:r>
            <w:r>
              <w:t xml:space="preserve"> angeben. Falls keine solche Risikoanalyse durchgeführt wurde, bitte diesen Verzicht hier </w:t>
            </w:r>
            <w:r w:rsidRPr="005041B0">
              <w:rPr>
                <w:b/>
              </w:rPr>
              <w:t>begründen</w:t>
            </w:r>
            <w:r>
              <w:t>.</w:t>
            </w:r>
          </w:p>
        </w:tc>
      </w:tr>
      <w:tr w:rsidR="00BB1CDE" w:rsidRPr="00F02E31" w:rsidTr="00617358">
        <w:tc>
          <w:tcPr>
            <w:tcW w:w="1129" w:type="dxa"/>
            <w:shd w:val="clear" w:color="auto" w:fill="auto"/>
            <w:vAlign w:val="center"/>
          </w:tcPr>
          <w:p w:rsidR="00BB1CDE" w:rsidRDefault="00BB1CDE" w:rsidP="00617358">
            <w:pPr>
              <w:jc w:val="center"/>
            </w:pPr>
            <w:r>
              <w:t>V.1</w:t>
            </w:r>
          </w:p>
        </w:tc>
        <w:tc>
          <w:tcPr>
            <w:tcW w:w="9477" w:type="dxa"/>
            <w:shd w:val="clear" w:color="auto" w:fill="auto"/>
            <w:vAlign w:val="center"/>
          </w:tcPr>
          <w:p w:rsidR="00BB1CDE" w:rsidRDefault="00BB1CDE" w:rsidP="00884756">
            <w:pPr>
              <w:spacing w:before="120" w:after="120"/>
            </w:pPr>
            <w:r>
              <w:t xml:space="preserve">Falls </w:t>
            </w:r>
            <w:r w:rsidR="00C6315C">
              <w:t>die</w:t>
            </w:r>
            <w:r>
              <w:t xml:space="preserve"> </w:t>
            </w:r>
            <w:r w:rsidR="00C6315C">
              <w:t>betrachtete Verarbeitungstätigkeit</w:t>
            </w:r>
            <w:r>
              <w:t xml:space="preserve"> von der relevanten </w:t>
            </w:r>
            <w:r w:rsidR="00884756">
              <w:t>„DSFA-Whitelist“</w:t>
            </w:r>
            <w:r>
              <w:t xml:space="preserve"> genannt wird, kann die Prüfung mit Punkt 9. </w:t>
            </w:r>
            <w:r w:rsidR="00C6315C">
              <w:t>Des Formulars w</w:t>
            </w:r>
            <w:r>
              <w:t xml:space="preserve">eitergeführt werden. </w:t>
            </w:r>
            <w:r w:rsidR="00C6315C">
              <w:t xml:space="preserve">Wird hingegen die Verarbeitungstätigkeit nicht in einer relevanten </w:t>
            </w:r>
            <w:r w:rsidR="00884756" w:rsidRPr="00884756">
              <w:t xml:space="preserve">„DSFA-Whitelist“ </w:t>
            </w:r>
            <w:r w:rsidR="00C6315C">
              <w:t>aufgeführt, muss die Prüfung mit Punkt 6. weitergeführt werden</w:t>
            </w:r>
            <w:r>
              <w:t>.</w:t>
            </w:r>
            <w:r>
              <w:br/>
              <w:t>Hinweis:</w:t>
            </w:r>
            <w:r>
              <w:br/>
            </w:r>
            <w:r w:rsidR="00D3787F">
              <w:t>Befindet sich die</w:t>
            </w:r>
            <w:r w:rsidRPr="00BB1CDE">
              <w:t xml:space="preserve"> </w:t>
            </w:r>
            <w:r w:rsidR="00D3787F">
              <w:t>betrachtete Verarbeitungstätigkeit</w:t>
            </w:r>
            <w:r w:rsidRPr="00BB1CDE">
              <w:t xml:space="preserve"> auf der </w:t>
            </w:r>
            <w:r w:rsidR="00884756" w:rsidRPr="00884756">
              <w:rPr>
                <w:b/>
              </w:rPr>
              <w:t>„DSFA-Whitelist“</w:t>
            </w:r>
            <w:r w:rsidRPr="00BB1CDE">
              <w:t xml:space="preserve"> im Sinne von Art. 35 Abs. 5 DSGVO</w:t>
            </w:r>
            <w:r>
              <w:t xml:space="preserve">, die die </w:t>
            </w:r>
            <w:r w:rsidR="0077237C">
              <w:t>zuständige</w:t>
            </w:r>
            <w:r>
              <w:t xml:space="preserve"> Datenschutzaufsichtsbehörde veröffentlicht hat, so kann die prüfende Stelle auf die Durchführung einer DSFA verzichten. In aller Regel nicht verzichtbar ist jedoch die Durchführung und der Nachweis einer datenschutzrechtlichen Risikoanalyse, die im Punkt 9. des Formulars behandelt wird.</w:t>
            </w:r>
          </w:p>
        </w:tc>
      </w:tr>
      <w:tr w:rsidR="00C6315C" w:rsidRPr="00F02E31" w:rsidTr="00617358">
        <w:tc>
          <w:tcPr>
            <w:tcW w:w="1129" w:type="dxa"/>
            <w:shd w:val="clear" w:color="auto" w:fill="auto"/>
            <w:vAlign w:val="center"/>
          </w:tcPr>
          <w:p w:rsidR="00C6315C" w:rsidRDefault="00C6315C" w:rsidP="00617358">
            <w:pPr>
              <w:jc w:val="center"/>
            </w:pPr>
            <w:r>
              <w:t>V.2</w:t>
            </w:r>
          </w:p>
        </w:tc>
        <w:tc>
          <w:tcPr>
            <w:tcW w:w="9477" w:type="dxa"/>
            <w:shd w:val="clear" w:color="auto" w:fill="auto"/>
            <w:vAlign w:val="center"/>
          </w:tcPr>
          <w:p w:rsidR="00C6315C" w:rsidRDefault="00C6315C" w:rsidP="00C6315C">
            <w:pPr>
              <w:spacing w:before="120" w:after="120"/>
            </w:pPr>
            <w:r>
              <w:t xml:space="preserve">Falls entweder 6.1 oder 6.3 bejaht werden, ist damit die </w:t>
            </w:r>
            <w:r w:rsidRPr="005041B0">
              <w:rPr>
                <w:b/>
              </w:rPr>
              <w:t>DSFA-Erforderlichkeitsprüfung beendet</w:t>
            </w:r>
            <w:r>
              <w:t>. Im nächsten Schritt muss die schon vorhandene DSFA, auf die Bezug genommen werden kann, eventuell noch angepasst und in die bestehende datenschutzrechtliche Dokumentation geeignet, z.B. mittels eines entsprechenden Verweises oder Anpassungsdokuments, integriert und die einschlägigen Schutzmaßnahmen wirksam umgesetzt werden.</w:t>
            </w:r>
          </w:p>
          <w:p w:rsidR="00C6315C" w:rsidRDefault="00C6315C" w:rsidP="00C6315C">
            <w:pPr>
              <w:spacing w:before="120" w:after="120"/>
            </w:pPr>
            <w:r>
              <w:t>Ist keine DSFA vorhanden, auf die Bezug genommen werden kann, d.h. 6.1 und 6.3 werden verneint, muss die Prüfung mit dem Punkt 7. Des Formulars fortgeführt werden.</w:t>
            </w:r>
          </w:p>
        </w:tc>
      </w:tr>
      <w:tr w:rsidR="00804DDC" w:rsidRPr="00F02E31" w:rsidTr="00617358">
        <w:tc>
          <w:tcPr>
            <w:tcW w:w="1129" w:type="dxa"/>
            <w:shd w:val="clear" w:color="auto" w:fill="auto"/>
            <w:vAlign w:val="center"/>
          </w:tcPr>
          <w:p w:rsidR="00804DDC" w:rsidRDefault="00804DDC" w:rsidP="00617358">
            <w:pPr>
              <w:jc w:val="center"/>
            </w:pPr>
            <w:r>
              <w:lastRenderedPageBreak/>
              <w:t>V.3</w:t>
            </w:r>
          </w:p>
        </w:tc>
        <w:tc>
          <w:tcPr>
            <w:tcW w:w="9477" w:type="dxa"/>
            <w:shd w:val="clear" w:color="auto" w:fill="auto"/>
            <w:vAlign w:val="center"/>
          </w:tcPr>
          <w:p w:rsidR="00804DDC" w:rsidRDefault="00A94688" w:rsidP="0077237C">
            <w:pPr>
              <w:spacing w:before="120" w:after="120"/>
            </w:pPr>
            <w:r>
              <w:t xml:space="preserve">Befindet sich </w:t>
            </w:r>
            <w:r w:rsidR="0077237C">
              <w:t xml:space="preserve">die betrachtete Verarbeitungstätigkeit auf der </w:t>
            </w:r>
            <w:r w:rsidR="00B67583" w:rsidRPr="00B67583">
              <w:t xml:space="preserve">„DSFA-Blacklist“ </w:t>
            </w:r>
            <w:r w:rsidR="0077237C" w:rsidRPr="0077237C">
              <w:t>(Art. 35 Abs. 4 DSGVO</w:t>
            </w:r>
            <w:r w:rsidR="0077237C">
              <w:t xml:space="preserve">), </w:t>
            </w:r>
            <w:r>
              <w:t xml:space="preserve">welche </w:t>
            </w:r>
            <w:r w:rsidR="0077237C">
              <w:t>die zuständige Datenschutzaufsichtsbehörde veröffentlicht hat, ist die Erforderlichkeitsprüfung zu Ende und</w:t>
            </w:r>
            <w:r>
              <w:t xml:space="preserve"> es</w:t>
            </w:r>
            <w:r w:rsidR="0077237C">
              <w:t xml:space="preserve"> muss</w:t>
            </w:r>
            <w:r w:rsidR="0077237C" w:rsidRPr="0077237C">
              <w:t xml:space="preserve"> eine </w:t>
            </w:r>
            <w:r w:rsidR="0077237C" w:rsidRPr="005041B0">
              <w:rPr>
                <w:b/>
              </w:rPr>
              <w:t>eigene DSFA durchgeführt</w:t>
            </w:r>
            <w:r w:rsidR="0077237C" w:rsidRPr="0077237C">
              <w:t xml:space="preserve"> und nachgewiesen werden</w:t>
            </w:r>
            <w:r w:rsidR="0077237C">
              <w:t>.</w:t>
            </w:r>
          </w:p>
          <w:p w:rsidR="0077237C" w:rsidRDefault="0077237C" w:rsidP="00A94688">
            <w:pPr>
              <w:spacing w:before="120" w:after="120"/>
            </w:pPr>
            <w:r>
              <w:t xml:space="preserve">Fällt die betrachtete Verarbeitungstätigkeit unter keine Fallgruppe der relevanten </w:t>
            </w:r>
            <w:r w:rsidR="00082503" w:rsidRPr="00082503">
              <w:t>„DSFA-Blacklist“</w:t>
            </w:r>
            <w:r>
              <w:t>, so ist die Prüfung mit dem Punkt 8. des Formulars fortzuführen.</w:t>
            </w:r>
          </w:p>
        </w:tc>
      </w:tr>
      <w:tr w:rsidR="0077237C" w:rsidRPr="00F02E31" w:rsidTr="00617358">
        <w:tc>
          <w:tcPr>
            <w:tcW w:w="1129" w:type="dxa"/>
            <w:shd w:val="clear" w:color="auto" w:fill="auto"/>
            <w:vAlign w:val="center"/>
          </w:tcPr>
          <w:p w:rsidR="0077237C" w:rsidRDefault="0077237C" w:rsidP="00617358">
            <w:pPr>
              <w:jc w:val="center"/>
            </w:pPr>
            <w:r>
              <w:t>V.4</w:t>
            </w:r>
          </w:p>
        </w:tc>
        <w:tc>
          <w:tcPr>
            <w:tcW w:w="9477" w:type="dxa"/>
            <w:shd w:val="clear" w:color="auto" w:fill="auto"/>
            <w:vAlign w:val="center"/>
          </w:tcPr>
          <w:p w:rsidR="0077237C" w:rsidRDefault="0077237C" w:rsidP="0077237C">
            <w:pPr>
              <w:spacing w:before="120" w:after="120"/>
            </w:pPr>
            <w:r>
              <w:t>Falls die Schwellwertanalyse zum Ergebnis geführt hat, dass die betrachtete Verarbeitungstätigkeit voraussichtlich ein hohes Risiko zur Folge hat, ist die Erforderlichkeitsprüfung zu Ende und</w:t>
            </w:r>
            <w:r w:rsidR="00A94688">
              <w:t xml:space="preserve"> es</w:t>
            </w:r>
            <w:r>
              <w:t xml:space="preserve"> muss</w:t>
            </w:r>
            <w:r w:rsidRPr="0077237C">
              <w:t xml:space="preserve"> eine </w:t>
            </w:r>
            <w:r w:rsidRPr="005041B0">
              <w:rPr>
                <w:b/>
              </w:rPr>
              <w:t>eigene DSFA durchgeführt</w:t>
            </w:r>
            <w:r w:rsidRPr="0077237C">
              <w:t xml:space="preserve"> und nachgewiesen werden</w:t>
            </w:r>
            <w:r>
              <w:t>.</w:t>
            </w:r>
          </w:p>
          <w:p w:rsidR="0086404D" w:rsidRDefault="0086404D" w:rsidP="0086404D">
            <w:pPr>
              <w:spacing w:before="120" w:after="120"/>
            </w:pPr>
            <w:r>
              <w:t>Falls die Schwellwertanalyse zum Ergebnis geführt hat, dass die betrachtete Verarbeitungstätigkeit voraussichtlich kein hohes Risiko zur Folge hat, ist die Prüfung mit dem Punkt 9. des Formulars fortzuführen.</w:t>
            </w:r>
          </w:p>
        </w:tc>
      </w:tr>
      <w:tr w:rsidR="0086404D" w:rsidRPr="00F02E31" w:rsidTr="00617358">
        <w:tc>
          <w:tcPr>
            <w:tcW w:w="1129" w:type="dxa"/>
            <w:shd w:val="clear" w:color="auto" w:fill="auto"/>
            <w:vAlign w:val="center"/>
          </w:tcPr>
          <w:p w:rsidR="0086404D" w:rsidRDefault="0086404D" w:rsidP="00617358">
            <w:pPr>
              <w:jc w:val="center"/>
            </w:pPr>
            <w:r>
              <w:t>V.5</w:t>
            </w:r>
          </w:p>
        </w:tc>
        <w:tc>
          <w:tcPr>
            <w:tcW w:w="9477" w:type="dxa"/>
            <w:shd w:val="clear" w:color="auto" w:fill="auto"/>
            <w:vAlign w:val="center"/>
          </w:tcPr>
          <w:p w:rsidR="0086404D" w:rsidRDefault="00AC02E1" w:rsidP="0077237C">
            <w:pPr>
              <w:spacing w:before="120" w:after="120"/>
            </w:pPr>
            <w:r>
              <w:t>Auch der Prüfungsstrang, der zu keiner DSFA-Erfo</w:t>
            </w:r>
            <w:r w:rsidR="00A94688">
              <w:t>r</w:t>
            </w:r>
            <w:r>
              <w:t>derlichkeit geführt hat, ist nun beendet.</w:t>
            </w:r>
          </w:p>
        </w:tc>
      </w:tr>
    </w:tbl>
    <w:p w:rsidR="004B3612" w:rsidRDefault="004B3612" w:rsidP="00B60987">
      <w:pPr>
        <w:rPr>
          <w:rFonts w:ascii="Arial" w:hAnsi="Arial" w:cs="Arial"/>
        </w:rPr>
      </w:pPr>
    </w:p>
    <w:sectPr w:rsidR="004B3612" w:rsidSect="00B60987">
      <w:footerReference w:type="default" r:id="rId11"/>
      <w:pgSz w:w="11906" w:h="16838"/>
      <w:pgMar w:top="1134" w:right="567"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B26" w:rsidRDefault="00EC5B26" w:rsidP="000F74F2">
      <w:r>
        <w:separator/>
      </w:r>
    </w:p>
  </w:endnote>
  <w:endnote w:type="continuationSeparator" w:id="0">
    <w:p w:rsidR="00EC5B26" w:rsidRDefault="00EC5B26" w:rsidP="000F7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A7D" w:rsidRDefault="007D6772" w:rsidP="00CB0985">
    <w:pPr>
      <w:pStyle w:val="Fuzeile"/>
      <w:jc w:val="both"/>
    </w:pPr>
    <w:r>
      <w:t>DSFA-Erforderlichkeitsprüfung</w:t>
    </w:r>
    <w:r w:rsidR="00515A7D">
      <w:tab/>
    </w:r>
    <w:r w:rsidR="00515A7D">
      <w:tab/>
      <w:t xml:space="preserve">Seite </w:t>
    </w:r>
    <w:r w:rsidR="00515A7D" w:rsidRPr="00D140F1">
      <w:rPr>
        <w:bCs/>
        <w:sz w:val="24"/>
        <w:szCs w:val="24"/>
      </w:rPr>
      <w:fldChar w:fldCharType="begin"/>
    </w:r>
    <w:r w:rsidR="00515A7D" w:rsidRPr="00D140F1">
      <w:rPr>
        <w:bCs/>
      </w:rPr>
      <w:instrText>PAGE</w:instrText>
    </w:r>
    <w:r w:rsidR="00515A7D" w:rsidRPr="00D140F1">
      <w:rPr>
        <w:bCs/>
        <w:sz w:val="24"/>
        <w:szCs w:val="24"/>
      </w:rPr>
      <w:fldChar w:fldCharType="separate"/>
    </w:r>
    <w:r w:rsidR="00EA0793">
      <w:rPr>
        <w:bCs/>
        <w:noProof/>
      </w:rPr>
      <w:t>1</w:t>
    </w:r>
    <w:r w:rsidR="00515A7D" w:rsidRPr="00D140F1">
      <w:rPr>
        <w:bCs/>
        <w:sz w:val="24"/>
        <w:szCs w:val="24"/>
      </w:rPr>
      <w:fldChar w:fldCharType="end"/>
    </w:r>
    <w:r w:rsidR="00515A7D">
      <w:t xml:space="preserve"> von </w:t>
    </w:r>
    <w:r w:rsidR="00515A7D" w:rsidRPr="00D140F1">
      <w:rPr>
        <w:bCs/>
        <w:sz w:val="24"/>
        <w:szCs w:val="24"/>
      </w:rPr>
      <w:fldChar w:fldCharType="begin"/>
    </w:r>
    <w:r w:rsidR="00515A7D" w:rsidRPr="00D140F1">
      <w:rPr>
        <w:bCs/>
      </w:rPr>
      <w:instrText>NUMPAGES</w:instrText>
    </w:r>
    <w:r w:rsidR="00515A7D" w:rsidRPr="00D140F1">
      <w:rPr>
        <w:bCs/>
        <w:sz w:val="24"/>
        <w:szCs w:val="24"/>
      </w:rPr>
      <w:fldChar w:fldCharType="separate"/>
    </w:r>
    <w:r w:rsidR="00EA0793">
      <w:rPr>
        <w:bCs/>
        <w:noProof/>
      </w:rPr>
      <w:t>7</w:t>
    </w:r>
    <w:r w:rsidR="00515A7D" w:rsidRPr="00D140F1">
      <w:rPr>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B26" w:rsidRDefault="00EC5B26" w:rsidP="000F74F2">
      <w:r>
        <w:separator/>
      </w:r>
    </w:p>
  </w:footnote>
  <w:footnote w:type="continuationSeparator" w:id="0">
    <w:p w:rsidR="00EC5B26" w:rsidRDefault="00EC5B26" w:rsidP="000F74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0EAE"/>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307276"/>
    <w:multiLevelType w:val="hybridMultilevel"/>
    <w:tmpl w:val="CA6C3CB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D4F4016"/>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772C8B"/>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153267"/>
    <w:multiLevelType w:val="hybridMultilevel"/>
    <w:tmpl w:val="9E548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F33CCF"/>
    <w:multiLevelType w:val="hybridMultilevel"/>
    <w:tmpl w:val="150A7FE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8424F23"/>
    <w:multiLevelType w:val="hybridMultilevel"/>
    <w:tmpl w:val="6EBC904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0A226DD"/>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2443495"/>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2474178"/>
    <w:multiLevelType w:val="hybridMultilevel"/>
    <w:tmpl w:val="B46C181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4B435B0"/>
    <w:multiLevelType w:val="hybridMultilevel"/>
    <w:tmpl w:val="A434FF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F83FF6"/>
    <w:multiLevelType w:val="hybridMultilevel"/>
    <w:tmpl w:val="EEB67C1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5C45731"/>
    <w:multiLevelType w:val="hybridMultilevel"/>
    <w:tmpl w:val="537422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3904FE"/>
    <w:multiLevelType w:val="hybridMultilevel"/>
    <w:tmpl w:val="8320C70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35022B1"/>
    <w:multiLevelType w:val="hybridMultilevel"/>
    <w:tmpl w:val="20085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79E2AA7"/>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FDD228E"/>
    <w:multiLevelType w:val="hybridMultilevel"/>
    <w:tmpl w:val="EEB67C1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0784A67"/>
    <w:multiLevelType w:val="multilevel"/>
    <w:tmpl w:val="137E0D2E"/>
    <w:styleLink w:val="berschriften-Gliederung"/>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0"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5.%1.%2.%3.%4"/>
      <w:lvlJc w:val="left"/>
      <w:pPr>
        <w:ind w:left="0" w:firstLine="0"/>
      </w:pPr>
      <w:rPr>
        <w:rFonts w:hint="default"/>
      </w:rPr>
    </w:lvl>
    <w:lvl w:ilvl="5">
      <w:start w:val="1"/>
      <w:numFmt w:val="decimal"/>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8" w15:restartNumberingAfterBreak="0">
    <w:nsid w:val="549238FA"/>
    <w:multiLevelType w:val="hybridMultilevel"/>
    <w:tmpl w:val="1C5679E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A873DA4"/>
    <w:multiLevelType w:val="hybridMultilevel"/>
    <w:tmpl w:val="4066046C"/>
    <w:lvl w:ilvl="0" w:tplc="2440F4C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58C6F8B"/>
    <w:multiLevelType w:val="hybridMultilevel"/>
    <w:tmpl w:val="BF40AC8E"/>
    <w:lvl w:ilvl="0" w:tplc="3A72AB5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94134A6"/>
    <w:multiLevelType w:val="hybridMultilevel"/>
    <w:tmpl w:val="14D0F6B2"/>
    <w:lvl w:ilvl="0" w:tplc="038C6D7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A1F05E3"/>
    <w:multiLevelType w:val="hybridMultilevel"/>
    <w:tmpl w:val="FD2ADC6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1464EA1"/>
    <w:multiLevelType w:val="hybridMultilevel"/>
    <w:tmpl w:val="83F0319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4746572"/>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72232C5"/>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CC741C4"/>
    <w:multiLevelType w:val="hybridMultilevel"/>
    <w:tmpl w:val="6BCAB3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FB77633"/>
    <w:multiLevelType w:val="hybridMultilevel"/>
    <w:tmpl w:val="CD420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17"/>
    <w:lvlOverride w:ilvl="0">
      <w:lvl w:ilvl="0">
        <w:start w:val="1"/>
        <w:numFmt w:val="decimal"/>
        <w:pStyle w:val="berschrift1"/>
        <w:lvlText w:val="%1."/>
        <w:lvlJc w:val="left"/>
        <w:pPr>
          <w:ind w:left="360" w:hanging="360"/>
        </w:pPr>
      </w:lvl>
    </w:lvlOverride>
    <w:lvlOverride w:ilvl="1">
      <w:lvl w:ilvl="1">
        <w:start w:val="1"/>
        <w:numFmt w:val="lowerLetter"/>
        <w:pStyle w:val="berschrift2"/>
        <w:lvlText w:val="%2."/>
        <w:lvlJc w:val="left"/>
        <w:pPr>
          <w:ind w:left="1080" w:hanging="360"/>
        </w:pPr>
      </w:lvl>
    </w:lvlOverride>
    <w:lvlOverride w:ilvl="2">
      <w:lvl w:ilvl="2" w:tentative="1">
        <w:start w:val="1"/>
        <w:numFmt w:val="lowerRoman"/>
        <w:pStyle w:val="berschrift3"/>
        <w:lvlText w:val="%3."/>
        <w:lvlJc w:val="right"/>
        <w:pPr>
          <w:ind w:left="1800" w:hanging="180"/>
        </w:pPr>
      </w:lvl>
    </w:lvlOverride>
    <w:lvlOverride w:ilvl="3">
      <w:lvl w:ilvl="3" w:tentative="1">
        <w:start w:val="1"/>
        <w:numFmt w:val="decimal"/>
        <w:pStyle w:val="berschrift4"/>
        <w:lvlText w:val="%4."/>
        <w:lvlJc w:val="left"/>
        <w:pPr>
          <w:ind w:left="2520" w:hanging="360"/>
        </w:pPr>
      </w:lvl>
    </w:lvlOverride>
    <w:lvlOverride w:ilvl="4">
      <w:lvl w:ilvl="4" w:tentative="1">
        <w:start w:val="1"/>
        <w:numFmt w:val="lowerLetter"/>
        <w:pStyle w:val="berschrift5"/>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10"/>
  </w:num>
  <w:num w:numId="8">
    <w:abstractNumId w:val="27"/>
  </w:num>
  <w:num w:numId="9">
    <w:abstractNumId w:val="5"/>
  </w:num>
  <w:num w:numId="10">
    <w:abstractNumId w:val="15"/>
  </w:num>
  <w:num w:numId="11">
    <w:abstractNumId w:val="22"/>
  </w:num>
  <w:num w:numId="12">
    <w:abstractNumId w:val="11"/>
  </w:num>
  <w:num w:numId="13">
    <w:abstractNumId w:val="6"/>
  </w:num>
  <w:num w:numId="14">
    <w:abstractNumId w:val="23"/>
  </w:num>
  <w:num w:numId="15">
    <w:abstractNumId w:val="13"/>
  </w:num>
  <w:num w:numId="16">
    <w:abstractNumId w:val="1"/>
  </w:num>
  <w:num w:numId="17">
    <w:abstractNumId w:val="26"/>
  </w:num>
  <w:num w:numId="18">
    <w:abstractNumId w:val="18"/>
  </w:num>
  <w:num w:numId="19">
    <w:abstractNumId w:val="0"/>
  </w:num>
  <w:num w:numId="20">
    <w:abstractNumId w:val="8"/>
  </w:num>
  <w:num w:numId="21">
    <w:abstractNumId w:val="16"/>
  </w:num>
  <w:num w:numId="22">
    <w:abstractNumId w:val="2"/>
  </w:num>
  <w:num w:numId="23">
    <w:abstractNumId w:val="25"/>
  </w:num>
  <w:num w:numId="24">
    <w:abstractNumId w:val="3"/>
  </w:num>
  <w:num w:numId="25">
    <w:abstractNumId w:val="7"/>
  </w:num>
  <w:num w:numId="26">
    <w:abstractNumId w:val="24"/>
  </w:num>
  <w:num w:numId="27">
    <w:abstractNumId w:val="19"/>
  </w:num>
  <w:num w:numId="28">
    <w:abstractNumId w:val="17"/>
  </w:num>
  <w:num w:numId="29">
    <w:abstractNumId w:val="14"/>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70"/>
  <w:autoHyphenation/>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CD8"/>
    <w:rsid w:val="0000018E"/>
    <w:rsid w:val="0000507A"/>
    <w:rsid w:val="00005CBD"/>
    <w:rsid w:val="00006652"/>
    <w:rsid w:val="0001688E"/>
    <w:rsid w:val="00017186"/>
    <w:rsid w:val="00042765"/>
    <w:rsid w:val="00042847"/>
    <w:rsid w:val="00042F70"/>
    <w:rsid w:val="0004456E"/>
    <w:rsid w:val="000450D4"/>
    <w:rsid w:val="000479C1"/>
    <w:rsid w:val="00056A1F"/>
    <w:rsid w:val="00060E7D"/>
    <w:rsid w:val="0006179B"/>
    <w:rsid w:val="00063479"/>
    <w:rsid w:val="00063A00"/>
    <w:rsid w:val="00064492"/>
    <w:rsid w:val="00064DB0"/>
    <w:rsid w:val="00065B65"/>
    <w:rsid w:val="000723F0"/>
    <w:rsid w:val="00074FB0"/>
    <w:rsid w:val="00075962"/>
    <w:rsid w:val="000769D6"/>
    <w:rsid w:val="00082503"/>
    <w:rsid w:val="00085FF5"/>
    <w:rsid w:val="0008619D"/>
    <w:rsid w:val="000900E1"/>
    <w:rsid w:val="00090468"/>
    <w:rsid w:val="0009243C"/>
    <w:rsid w:val="000958D3"/>
    <w:rsid w:val="000968BB"/>
    <w:rsid w:val="000A42CB"/>
    <w:rsid w:val="000A4DD4"/>
    <w:rsid w:val="000B0115"/>
    <w:rsid w:val="000B51DD"/>
    <w:rsid w:val="000B5ABE"/>
    <w:rsid w:val="000B73A0"/>
    <w:rsid w:val="000C0C0A"/>
    <w:rsid w:val="000C1735"/>
    <w:rsid w:val="000C1774"/>
    <w:rsid w:val="000C700B"/>
    <w:rsid w:val="000D0FD3"/>
    <w:rsid w:val="000D3B93"/>
    <w:rsid w:val="000D4E3C"/>
    <w:rsid w:val="000D7B3B"/>
    <w:rsid w:val="000E22DA"/>
    <w:rsid w:val="000E2867"/>
    <w:rsid w:val="000E5EDA"/>
    <w:rsid w:val="000E7B6A"/>
    <w:rsid w:val="000E7F98"/>
    <w:rsid w:val="000F1CB7"/>
    <w:rsid w:val="000F2AA9"/>
    <w:rsid w:val="000F2DEF"/>
    <w:rsid w:val="000F315C"/>
    <w:rsid w:val="000F74F2"/>
    <w:rsid w:val="0010224F"/>
    <w:rsid w:val="00102412"/>
    <w:rsid w:val="00102B7A"/>
    <w:rsid w:val="00104EA4"/>
    <w:rsid w:val="001050F4"/>
    <w:rsid w:val="0010541F"/>
    <w:rsid w:val="00106672"/>
    <w:rsid w:val="00110D28"/>
    <w:rsid w:val="00111588"/>
    <w:rsid w:val="0011369B"/>
    <w:rsid w:val="00113EC1"/>
    <w:rsid w:val="00115E5D"/>
    <w:rsid w:val="00117847"/>
    <w:rsid w:val="00121847"/>
    <w:rsid w:val="00122DE6"/>
    <w:rsid w:val="00123886"/>
    <w:rsid w:val="001268AB"/>
    <w:rsid w:val="0013466C"/>
    <w:rsid w:val="00134F0C"/>
    <w:rsid w:val="0013696E"/>
    <w:rsid w:val="00136CD0"/>
    <w:rsid w:val="001403CC"/>
    <w:rsid w:val="00142B80"/>
    <w:rsid w:val="00145B24"/>
    <w:rsid w:val="0014690E"/>
    <w:rsid w:val="00146F85"/>
    <w:rsid w:val="0015047E"/>
    <w:rsid w:val="0015434F"/>
    <w:rsid w:val="00155262"/>
    <w:rsid w:val="00157609"/>
    <w:rsid w:val="00161783"/>
    <w:rsid w:val="00165FA5"/>
    <w:rsid w:val="00183D71"/>
    <w:rsid w:val="001909D4"/>
    <w:rsid w:val="001932E0"/>
    <w:rsid w:val="001A2842"/>
    <w:rsid w:val="001A5E79"/>
    <w:rsid w:val="001B34ED"/>
    <w:rsid w:val="001B3EEC"/>
    <w:rsid w:val="001B5413"/>
    <w:rsid w:val="001B5FDB"/>
    <w:rsid w:val="001B7033"/>
    <w:rsid w:val="001C2BA5"/>
    <w:rsid w:val="001C5A92"/>
    <w:rsid w:val="001C7469"/>
    <w:rsid w:val="001D60EA"/>
    <w:rsid w:val="001E070B"/>
    <w:rsid w:val="001E281E"/>
    <w:rsid w:val="001E4490"/>
    <w:rsid w:val="001E66FA"/>
    <w:rsid w:val="001E7842"/>
    <w:rsid w:val="001F1017"/>
    <w:rsid w:val="001F6FA8"/>
    <w:rsid w:val="00203685"/>
    <w:rsid w:val="00203B35"/>
    <w:rsid w:val="00204E12"/>
    <w:rsid w:val="00205ABC"/>
    <w:rsid w:val="002114C6"/>
    <w:rsid w:val="00211D21"/>
    <w:rsid w:val="002128CD"/>
    <w:rsid w:val="0021380A"/>
    <w:rsid w:val="00221747"/>
    <w:rsid w:val="00221B84"/>
    <w:rsid w:val="0022608F"/>
    <w:rsid w:val="00231F66"/>
    <w:rsid w:val="00244DEE"/>
    <w:rsid w:val="00250081"/>
    <w:rsid w:val="00250C1F"/>
    <w:rsid w:val="00252F77"/>
    <w:rsid w:val="002537FF"/>
    <w:rsid w:val="0025571C"/>
    <w:rsid w:val="00257475"/>
    <w:rsid w:val="00266969"/>
    <w:rsid w:val="002711BC"/>
    <w:rsid w:val="00272002"/>
    <w:rsid w:val="0027362D"/>
    <w:rsid w:val="002744EB"/>
    <w:rsid w:val="00285718"/>
    <w:rsid w:val="00293998"/>
    <w:rsid w:val="00294F1E"/>
    <w:rsid w:val="002961DF"/>
    <w:rsid w:val="00296BF8"/>
    <w:rsid w:val="002A157B"/>
    <w:rsid w:val="002A395C"/>
    <w:rsid w:val="002A4089"/>
    <w:rsid w:val="002A44A4"/>
    <w:rsid w:val="002A64A1"/>
    <w:rsid w:val="002B02D9"/>
    <w:rsid w:val="002B32F3"/>
    <w:rsid w:val="002B45DE"/>
    <w:rsid w:val="002C334D"/>
    <w:rsid w:val="002C54AF"/>
    <w:rsid w:val="002C5592"/>
    <w:rsid w:val="002D2499"/>
    <w:rsid w:val="002D635B"/>
    <w:rsid w:val="002D69DD"/>
    <w:rsid w:val="002D702E"/>
    <w:rsid w:val="002D7A3F"/>
    <w:rsid w:val="002E0E1B"/>
    <w:rsid w:val="002E122A"/>
    <w:rsid w:val="002E44B2"/>
    <w:rsid w:val="002E52F2"/>
    <w:rsid w:val="002E69C7"/>
    <w:rsid w:val="002E6E6C"/>
    <w:rsid w:val="002F593C"/>
    <w:rsid w:val="00300CB2"/>
    <w:rsid w:val="00303E9C"/>
    <w:rsid w:val="00317C92"/>
    <w:rsid w:val="003270CF"/>
    <w:rsid w:val="003278B8"/>
    <w:rsid w:val="00331C7D"/>
    <w:rsid w:val="00335123"/>
    <w:rsid w:val="003378A3"/>
    <w:rsid w:val="0034080D"/>
    <w:rsid w:val="00340F14"/>
    <w:rsid w:val="003468C6"/>
    <w:rsid w:val="003511EE"/>
    <w:rsid w:val="00353094"/>
    <w:rsid w:val="003530EC"/>
    <w:rsid w:val="003606AC"/>
    <w:rsid w:val="003644A1"/>
    <w:rsid w:val="00364893"/>
    <w:rsid w:val="00364E12"/>
    <w:rsid w:val="003663E9"/>
    <w:rsid w:val="003728BA"/>
    <w:rsid w:val="00373ADA"/>
    <w:rsid w:val="003813B1"/>
    <w:rsid w:val="0038368C"/>
    <w:rsid w:val="00390E33"/>
    <w:rsid w:val="003912DF"/>
    <w:rsid w:val="00392AE8"/>
    <w:rsid w:val="00393CD8"/>
    <w:rsid w:val="0039516F"/>
    <w:rsid w:val="00396DFD"/>
    <w:rsid w:val="003A0DC5"/>
    <w:rsid w:val="003A5C4C"/>
    <w:rsid w:val="003A7D7F"/>
    <w:rsid w:val="003B2A6A"/>
    <w:rsid w:val="003B7507"/>
    <w:rsid w:val="003C665A"/>
    <w:rsid w:val="003C71A6"/>
    <w:rsid w:val="003D344D"/>
    <w:rsid w:val="003E06C4"/>
    <w:rsid w:val="003E1FD0"/>
    <w:rsid w:val="003E2B1A"/>
    <w:rsid w:val="003E4B7B"/>
    <w:rsid w:val="003F02B9"/>
    <w:rsid w:val="003F038D"/>
    <w:rsid w:val="004008B0"/>
    <w:rsid w:val="00401C7D"/>
    <w:rsid w:val="004047E6"/>
    <w:rsid w:val="00415361"/>
    <w:rsid w:val="00420BB6"/>
    <w:rsid w:val="00423898"/>
    <w:rsid w:val="00423F81"/>
    <w:rsid w:val="0043358B"/>
    <w:rsid w:val="00435348"/>
    <w:rsid w:val="00444BBB"/>
    <w:rsid w:val="004521E9"/>
    <w:rsid w:val="0046173D"/>
    <w:rsid w:val="00466339"/>
    <w:rsid w:val="00470FF9"/>
    <w:rsid w:val="004763BB"/>
    <w:rsid w:val="004842B0"/>
    <w:rsid w:val="00485CDD"/>
    <w:rsid w:val="00487888"/>
    <w:rsid w:val="00490B93"/>
    <w:rsid w:val="00496665"/>
    <w:rsid w:val="004A0286"/>
    <w:rsid w:val="004A64F2"/>
    <w:rsid w:val="004A6B1D"/>
    <w:rsid w:val="004B25C0"/>
    <w:rsid w:val="004B2AEB"/>
    <w:rsid w:val="004B3612"/>
    <w:rsid w:val="004C2FE8"/>
    <w:rsid w:val="004C5434"/>
    <w:rsid w:val="004C7B19"/>
    <w:rsid w:val="004D4773"/>
    <w:rsid w:val="004D75BE"/>
    <w:rsid w:val="004E08F1"/>
    <w:rsid w:val="004E2447"/>
    <w:rsid w:val="004E287C"/>
    <w:rsid w:val="004E58B7"/>
    <w:rsid w:val="004E5EF8"/>
    <w:rsid w:val="004F1BB0"/>
    <w:rsid w:val="004F4FF6"/>
    <w:rsid w:val="004F7D81"/>
    <w:rsid w:val="005041B0"/>
    <w:rsid w:val="005043DC"/>
    <w:rsid w:val="005066B7"/>
    <w:rsid w:val="005068A3"/>
    <w:rsid w:val="005122C9"/>
    <w:rsid w:val="00515A7D"/>
    <w:rsid w:val="00515FCD"/>
    <w:rsid w:val="00522376"/>
    <w:rsid w:val="00532B0C"/>
    <w:rsid w:val="0053487D"/>
    <w:rsid w:val="0054040E"/>
    <w:rsid w:val="0054475A"/>
    <w:rsid w:val="005465D6"/>
    <w:rsid w:val="0054737F"/>
    <w:rsid w:val="00550AA5"/>
    <w:rsid w:val="0056638D"/>
    <w:rsid w:val="005700D5"/>
    <w:rsid w:val="00574707"/>
    <w:rsid w:val="00577991"/>
    <w:rsid w:val="00580747"/>
    <w:rsid w:val="00580828"/>
    <w:rsid w:val="0058168B"/>
    <w:rsid w:val="0058273A"/>
    <w:rsid w:val="00583AFE"/>
    <w:rsid w:val="0059076F"/>
    <w:rsid w:val="00591C6A"/>
    <w:rsid w:val="00592E9B"/>
    <w:rsid w:val="00597910"/>
    <w:rsid w:val="005A1168"/>
    <w:rsid w:val="005A6392"/>
    <w:rsid w:val="005A78D7"/>
    <w:rsid w:val="005B16E6"/>
    <w:rsid w:val="005B1FE7"/>
    <w:rsid w:val="005C29B5"/>
    <w:rsid w:val="005C2ACA"/>
    <w:rsid w:val="005C3893"/>
    <w:rsid w:val="005D4F8F"/>
    <w:rsid w:val="005D7A79"/>
    <w:rsid w:val="005E2489"/>
    <w:rsid w:val="005E2839"/>
    <w:rsid w:val="005F0F3C"/>
    <w:rsid w:val="005F52FA"/>
    <w:rsid w:val="00602100"/>
    <w:rsid w:val="00602553"/>
    <w:rsid w:val="006106E5"/>
    <w:rsid w:val="006144CC"/>
    <w:rsid w:val="00617F64"/>
    <w:rsid w:val="006205D4"/>
    <w:rsid w:val="00621C49"/>
    <w:rsid w:val="00632F37"/>
    <w:rsid w:val="0063478D"/>
    <w:rsid w:val="006360C6"/>
    <w:rsid w:val="00641108"/>
    <w:rsid w:val="00642762"/>
    <w:rsid w:val="00644977"/>
    <w:rsid w:val="00647879"/>
    <w:rsid w:val="006515A1"/>
    <w:rsid w:val="00654242"/>
    <w:rsid w:val="0065750F"/>
    <w:rsid w:val="00661172"/>
    <w:rsid w:val="00662600"/>
    <w:rsid w:val="006638FE"/>
    <w:rsid w:val="00664861"/>
    <w:rsid w:val="00671C67"/>
    <w:rsid w:val="0067351E"/>
    <w:rsid w:val="00676132"/>
    <w:rsid w:val="00680915"/>
    <w:rsid w:val="0068156B"/>
    <w:rsid w:val="00683205"/>
    <w:rsid w:val="006838AE"/>
    <w:rsid w:val="006A1906"/>
    <w:rsid w:val="006A5D61"/>
    <w:rsid w:val="006B086B"/>
    <w:rsid w:val="006C0379"/>
    <w:rsid w:val="006C130D"/>
    <w:rsid w:val="006C1F15"/>
    <w:rsid w:val="006C3A29"/>
    <w:rsid w:val="006C7FA8"/>
    <w:rsid w:val="006E276B"/>
    <w:rsid w:val="006E3B8A"/>
    <w:rsid w:val="006E3C13"/>
    <w:rsid w:val="006E5200"/>
    <w:rsid w:val="006F069F"/>
    <w:rsid w:val="006F332D"/>
    <w:rsid w:val="006F3E3D"/>
    <w:rsid w:val="006F63E5"/>
    <w:rsid w:val="006F6617"/>
    <w:rsid w:val="006F6CB4"/>
    <w:rsid w:val="0070145B"/>
    <w:rsid w:val="00715946"/>
    <w:rsid w:val="00716B46"/>
    <w:rsid w:val="0072031A"/>
    <w:rsid w:val="0072224F"/>
    <w:rsid w:val="00723BE6"/>
    <w:rsid w:val="00727C16"/>
    <w:rsid w:val="007354FE"/>
    <w:rsid w:val="007415F5"/>
    <w:rsid w:val="00741829"/>
    <w:rsid w:val="00746119"/>
    <w:rsid w:val="00751908"/>
    <w:rsid w:val="00757834"/>
    <w:rsid w:val="0075787A"/>
    <w:rsid w:val="00764EDF"/>
    <w:rsid w:val="00770B0F"/>
    <w:rsid w:val="0077237C"/>
    <w:rsid w:val="007746F2"/>
    <w:rsid w:val="00784B4A"/>
    <w:rsid w:val="00785692"/>
    <w:rsid w:val="00793BF1"/>
    <w:rsid w:val="00793EE7"/>
    <w:rsid w:val="00795240"/>
    <w:rsid w:val="00795FD1"/>
    <w:rsid w:val="007A37EE"/>
    <w:rsid w:val="007A4F84"/>
    <w:rsid w:val="007B2329"/>
    <w:rsid w:val="007C26DB"/>
    <w:rsid w:val="007C47EC"/>
    <w:rsid w:val="007D32CA"/>
    <w:rsid w:val="007D6772"/>
    <w:rsid w:val="007E0735"/>
    <w:rsid w:val="007E0B34"/>
    <w:rsid w:val="007E3BCC"/>
    <w:rsid w:val="007E5578"/>
    <w:rsid w:val="007F1FFB"/>
    <w:rsid w:val="007F717C"/>
    <w:rsid w:val="008028AE"/>
    <w:rsid w:val="008049B4"/>
    <w:rsid w:val="00804DDC"/>
    <w:rsid w:val="0080593E"/>
    <w:rsid w:val="00807215"/>
    <w:rsid w:val="00807F85"/>
    <w:rsid w:val="00814D34"/>
    <w:rsid w:val="00817331"/>
    <w:rsid w:val="00823F05"/>
    <w:rsid w:val="0082437E"/>
    <w:rsid w:val="008261C7"/>
    <w:rsid w:val="00826819"/>
    <w:rsid w:val="00832C24"/>
    <w:rsid w:val="0083542F"/>
    <w:rsid w:val="008368A0"/>
    <w:rsid w:val="00840D54"/>
    <w:rsid w:val="008418B0"/>
    <w:rsid w:val="008431E7"/>
    <w:rsid w:val="008459EF"/>
    <w:rsid w:val="00847C31"/>
    <w:rsid w:val="00847CA7"/>
    <w:rsid w:val="00851AA1"/>
    <w:rsid w:val="00852D7E"/>
    <w:rsid w:val="00853956"/>
    <w:rsid w:val="00854C2E"/>
    <w:rsid w:val="00862161"/>
    <w:rsid w:val="008638E8"/>
    <w:rsid w:val="0086404D"/>
    <w:rsid w:val="00866084"/>
    <w:rsid w:val="00871BE4"/>
    <w:rsid w:val="00871F43"/>
    <w:rsid w:val="00876846"/>
    <w:rsid w:val="008810EE"/>
    <w:rsid w:val="00881C63"/>
    <w:rsid w:val="00883E76"/>
    <w:rsid w:val="00884756"/>
    <w:rsid w:val="00886905"/>
    <w:rsid w:val="008A1706"/>
    <w:rsid w:val="008A1A7B"/>
    <w:rsid w:val="008A484E"/>
    <w:rsid w:val="008A6E15"/>
    <w:rsid w:val="008B40CA"/>
    <w:rsid w:val="008B50AB"/>
    <w:rsid w:val="008B5D3C"/>
    <w:rsid w:val="008B5F86"/>
    <w:rsid w:val="008C19DB"/>
    <w:rsid w:val="008C6C5B"/>
    <w:rsid w:val="008C71C4"/>
    <w:rsid w:val="008D176F"/>
    <w:rsid w:val="008D7963"/>
    <w:rsid w:val="008E33B5"/>
    <w:rsid w:val="008E4545"/>
    <w:rsid w:val="008E6BED"/>
    <w:rsid w:val="008F4D31"/>
    <w:rsid w:val="008F7463"/>
    <w:rsid w:val="009014EC"/>
    <w:rsid w:val="009063B6"/>
    <w:rsid w:val="00914300"/>
    <w:rsid w:val="00914AD3"/>
    <w:rsid w:val="00920EA9"/>
    <w:rsid w:val="00926150"/>
    <w:rsid w:val="00930001"/>
    <w:rsid w:val="00944814"/>
    <w:rsid w:val="009463B5"/>
    <w:rsid w:val="0095114A"/>
    <w:rsid w:val="0095679B"/>
    <w:rsid w:val="009649AF"/>
    <w:rsid w:val="00975720"/>
    <w:rsid w:val="00981161"/>
    <w:rsid w:val="00984450"/>
    <w:rsid w:val="00991C17"/>
    <w:rsid w:val="00992C81"/>
    <w:rsid w:val="00994149"/>
    <w:rsid w:val="00996E6C"/>
    <w:rsid w:val="009A2904"/>
    <w:rsid w:val="009A4185"/>
    <w:rsid w:val="009A6A8A"/>
    <w:rsid w:val="009B0535"/>
    <w:rsid w:val="009B4355"/>
    <w:rsid w:val="009B45F9"/>
    <w:rsid w:val="009B572E"/>
    <w:rsid w:val="009B5831"/>
    <w:rsid w:val="009B7CC6"/>
    <w:rsid w:val="009C1210"/>
    <w:rsid w:val="009C2DD7"/>
    <w:rsid w:val="009C7945"/>
    <w:rsid w:val="009C7CE6"/>
    <w:rsid w:val="009D20B3"/>
    <w:rsid w:val="009D47DF"/>
    <w:rsid w:val="009D4927"/>
    <w:rsid w:val="009D6C35"/>
    <w:rsid w:val="009D76AA"/>
    <w:rsid w:val="009E24DB"/>
    <w:rsid w:val="009E5F8F"/>
    <w:rsid w:val="009F2FE9"/>
    <w:rsid w:val="009F4A37"/>
    <w:rsid w:val="00A12A4E"/>
    <w:rsid w:val="00A12FC3"/>
    <w:rsid w:val="00A266A2"/>
    <w:rsid w:val="00A26C3B"/>
    <w:rsid w:val="00A27396"/>
    <w:rsid w:val="00A32595"/>
    <w:rsid w:val="00A33196"/>
    <w:rsid w:val="00A35064"/>
    <w:rsid w:val="00A426E8"/>
    <w:rsid w:val="00A440D5"/>
    <w:rsid w:val="00A45ECB"/>
    <w:rsid w:val="00A46AF1"/>
    <w:rsid w:val="00A55D4B"/>
    <w:rsid w:val="00A606A5"/>
    <w:rsid w:val="00A657FD"/>
    <w:rsid w:val="00A72E5E"/>
    <w:rsid w:val="00A738DC"/>
    <w:rsid w:val="00A744A1"/>
    <w:rsid w:val="00A755B5"/>
    <w:rsid w:val="00A76D6D"/>
    <w:rsid w:val="00A84976"/>
    <w:rsid w:val="00A90623"/>
    <w:rsid w:val="00A94688"/>
    <w:rsid w:val="00A9576F"/>
    <w:rsid w:val="00A96206"/>
    <w:rsid w:val="00AA7B27"/>
    <w:rsid w:val="00AB2F0D"/>
    <w:rsid w:val="00AC02E1"/>
    <w:rsid w:val="00AC07F6"/>
    <w:rsid w:val="00AC128D"/>
    <w:rsid w:val="00AD2427"/>
    <w:rsid w:val="00AD4BC0"/>
    <w:rsid w:val="00AD79C8"/>
    <w:rsid w:val="00AE16FB"/>
    <w:rsid w:val="00AE67D9"/>
    <w:rsid w:val="00AE7E23"/>
    <w:rsid w:val="00AF3602"/>
    <w:rsid w:val="00AF5FA2"/>
    <w:rsid w:val="00B015A8"/>
    <w:rsid w:val="00B01CC0"/>
    <w:rsid w:val="00B04BEF"/>
    <w:rsid w:val="00B07718"/>
    <w:rsid w:val="00B149CD"/>
    <w:rsid w:val="00B15F87"/>
    <w:rsid w:val="00B22216"/>
    <w:rsid w:val="00B25664"/>
    <w:rsid w:val="00B2769B"/>
    <w:rsid w:val="00B30FCC"/>
    <w:rsid w:val="00B359F6"/>
    <w:rsid w:val="00B42DA9"/>
    <w:rsid w:val="00B46F2B"/>
    <w:rsid w:val="00B60987"/>
    <w:rsid w:val="00B662F8"/>
    <w:rsid w:val="00B67583"/>
    <w:rsid w:val="00B726DA"/>
    <w:rsid w:val="00B8083B"/>
    <w:rsid w:val="00B82F8D"/>
    <w:rsid w:val="00B853C7"/>
    <w:rsid w:val="00B876DE"/>
    <w:rsid w:val="00B962A4"/>
    <w:rsid w:val="00BA2DB2"/>
    <w:rsid w:val="00BA67EA"/>
    <w:rsid w:val="00BA6B9D"/>
    <w:rsid w:val="00BB1CDE"/>
    <w:rsid w:val="00BB27AE"/>
    <w:rsid w:val="00BB27B7"/>
    <w:rsid w:val="00BB29C3"/>
    <w:rsid w:val="00BB46B3"/>
    <w:rsid w:val="00BB77A8"/>
    <w:rsid w:val="00BC17AE"/>
    <w:rsid w:val="00BC1DFF"/>
    <w:rsid w:val="00BD493F"/>
    <w:rsid w:val="00BD6F6C"/>
    <w:rsid w:val="00BE1528"/>
    <w:rsid w:val="00BE1D38"/>
    <w:rsid w:val="00BF4603"/>
    <w:rsid w:val="00BF516E"/>
    <w:rsid w:val="00BF7A43"/>
    <w:rsid w:val="00C024C7"/>
    <w:rsid w:val="00C04F7B"/>
    <w:rsid w:val="00C077F9"/>
    <w:rsid w:val="00C078EE"/>
    <w:rsid w:val="00C13B52"/>
    <w:rsid w:val="00C13D45"/>
    <w:rsid w:val="00C25A12"/>
    <w:rsid w:val="00C303B7"/>
    <w:rsid w:val="00C32B96"/>
    <w:rsid w:val="00C37933"/>
    <w:rsid w:val="00C43006"/>
    <w:rsid w:val="00C4356D"/>
    <w:rsid w:val="00C446DC"/>
    <w:rsid w:val="00C4790B"/>
    <w:rsid w:val="00C509C3"/>
    <w:rsid w:val="00C57455"/>
    <w:rsid w:val="00C57DD6"/>
    <w:rsid w:val="00C60524"/>
    <w:rsid w:val="00C6315C"/>
    <w:rsid w:val="00C6790D"/>
    <w:rsid w:val="00C67D68"/>
    <w:rsid w:val="00C70666"/>
    <w:rsid w:val="00C706AE"/>
    <w:rsid w:val="00C74490"/>
    <w:rsid w:val="00C74991"/>
    <w:rsid w:val="00C76A79"/>
    <w:rsid w:val="00C82666"/>
    <w:rsid w:val="00C839C7"/>
    <w:rsid w:val="00C84EFD"/>
    <w:rsid w:val="00C928F5"/>
    <w:rsid w:val="00C93FC0"/>
    <w:rsid w:val="00CA23BF"/>
    <w:rsid w:val="00CA2F6C"/>
    <w:rsid w:val="00CA5B55"/>
    <w:rsid w:val="00CB0985"/>
    <w:rsid w:val="00CB3161"/>
    <w:rsid w:val="00CB7537"/>
    <w:rsid w:val="00CB76E0"/>
    <w:rsid w:val="00CC0D3C"/>
    <w:rsid w:val="00CC1F3B"/>
    <w:rsid w:val="00CC5BAA"/>
    <w:rsid w:val="00CC6DE2"/>
    <w:rsid w:val="00CD1929"/>
    <w:rsid w:val="00CD305B"/>
    <w:rsid w:val="00CD34B1"/>
    <w:rsid w:val="00CD50D9"/>
    <w:rsid w:val="00CD7E06"/>
    <w:rsid w:val="00CE10CF"/>
    <w:rsid w:val="00CF1479"/>
    <w:rsid w:val="00CF255D"/>
    <w:rsid w:val="00CF273B"/>
    <w:rsid w:val="00CF3B0E"/>
    <w:rsid w:val="00D03025"/>
    <w:rsid w:val="00D066EE"/>
    <w:rsid w:val="00D07392"/>
    <w:rsid w:val="00D11FCF"/>
    <w:rsid w:val="00D13C82"/>
    <w:rsid w:val="00D140F1"/>
    <w:rsid w:val="00D14288"/>
    <w:rsid w:val="00D14857"/>
    <w:rsid w:val="00D151BE"/>
    <w:rsid w:val="00D157B6"/>
    <w:rsid w:val="00D15AEC"/>
    <w:rsid w:val="00D2262E"/>
    <w:rsid w:val="00D2658D"/>
    <w:rsid w:val="00D265EB"/>
    <w:rsid w:val="00D331BA"/>
    <w:rsid w:val="00D35EAD"/>
    <w:rsid w:val="00D3667B"/>
    <w:rsid w:val="00D36788"/>
    <w:rsid w:val="00D3787F"/>
    <w:rsid w:val="00D435AB"/>
    <w:rsid w:val="00D460DD"/>
    <w:rsid w:val="00D53949"/>
    <w:rsid w:val="00D6007E"/>
    <w:rsid w:val="00D60139"/>
    <w:rsid w:val="00D60222"/>
    <w:rsid w:val="00D6225F"/>
    <w:rsid w:val="00D629B3"/>
    <w:rsid w:val="00D643B5"/>
    <w:rsid w:val="00D651E7"/>
    <w:rsid w:val="00D6792C"/>
    <w:rsid w:val="00D701F3"/>
    <w:rsid w:val="00D71598"/>
    <w:rsid w:val="00D720D4"/>
    <w:rsid w:val="00D73CAF"/>
    <w:rsid w:val="00D748A4"/>
    <w:rsid w:val="00D74EBA"/>
    <w:rsid w:val="00D80D82"/>
    <w:rsid w:val="00D83A02"/>
    <w:rsid w:val="00D937FD"/>
    <w:rsid w:val="00DA173C"/>
    <w:rsid w:val="00DA1CB8"/>
    <w:rsid w:val="00DA31B7"/>
    <w:rsid w:val="00DA64D6"/>
    <w:rsid w:val="00DA7A09"/>
    <w:rsid w:val="00DA7A6C"/>
    <w:rsid w:val="00DB2934"/>
    <w:rsid w:val="00DB29DE"/>
    <w:rsid w:val="00DB50C3"/>
    <w:rsid w:val="00DC3D62"/>
    <w:rsid w:val="00DC51E2"/>
    <w:rsid w:val="00DC5ABE"/>
    <w:rsid w:val="00DC7A90"/>
    <w:rsid w:val="00DD0D77"/>
    <w:rsid w:val="00DD1604"/>
    <w:rsid w:val="00DD1FE0"/>
    <w:rsid w:val="00DD26E2"/>
    <w:rsid w:val="00DE2DD7"/>
    <w:rsid w:val="00DF0A58"/>
    <w:rsid w:val="00DF3555"/>
    <w:rsid w:val="00DF7D2E"/>
    <w:rsid w:val="00E25300"/>
    <w:rsid w:val="00E32608"/>
    <w:rsid w:val="00E33BFE"/>
    <w:rsid w:val="00E366B3"/>
    <w:rsid w:val="00E42E90"/>
    <w:rsid w:val="00E43BB2"/>
    <w:rsid w:val="00E45490"/>
    <w:rsid w:val="00E52881"/>
    <w:rsid w:val="00E60320"/>
    <w:rsid w:val="00E6452E"/>
    <w:rsid w:val="00E81920"/>
    <w:rsid w:val="00E8511F"/>
    <w:rsid w:val="00E85353"/>
    <w:rsid w:val="00EA0793"/>
    <w:rsid w:val="00EA1611"/>
    <w:rsid w:val="00EA18A5"/>
    <w:rsid w:val="00EA1FB2"/>
    <w:rsid w:val="00EA2DDF"/>
    <w:rsid w:val="00EB5226"/>
    <w:rsid w:val="00EC3DA9"/>
    <w:rsid w:val="00EC5B26"/>
    <w:rsid w:val="00EC77CC"/>
    <w:rsid w:val="00EC7D48"/>
    <w:rsid w:val="00ED5D81"/>
    <w:rsid w:val="00ED61DE"/>
    <w:rsid w:val="00ED6E46"/>
    <w:rsid w:val="00EE42F5"/>
    <w:rsid w:val="00EE5799"/>
    <w:rsid w:val="00EF0B00"/>
    <w:rsid w:val="00EF4428"/>
    <w:rsid w:val="00EF6278"/>
    <w:rsid w:val="00F0625E"/>
    <w:rsid w:val="00F10ACC"/>
    <w:rsid w:val="00F12F40"/>
    <w:rsid w:val="00F27C80"/>
    <w:rsid w:val="00F34B21"/>
    <w:rsid w:val="00F36F2C"/>
    <w:rsid w:val="00F37F6A"/>
    <w:rsid w:val="00F43606"/>
    <w:rsid w:val="00F460E8"/>
    <w:rsid w:val="00F50673"/>
    <w:rsid w:val="00F53CF6"/>
    <w:rsid w:val="00F53DD8"/>
    <w:rsid w:val="00F54467"/>
    <w:rsid w:val="00F55A4A"/>
    <w:rsid w:val="00F6276E"/>
    <w:rsid w:val="00F70F60"/>
    <w:rsid w:val="00F71558"/>
    <w:rsid w:val="00F751D7"/>
    <w:rsid w:val="00F765D7"/>
    <w:rsid w:val="00F76BEF"/>
    <w:rsid w:val="00F811E7"/>
    <w:rsid w:val="00F816EC"/>
    <w:rsid w:val="00F8282C"/>
    <w:rsid w:val="00F8627A"/>
    <w:rsid w:val="00F87BF8"/>
    <w:rsid w:val="00FA02DD"/>
    <w:rsid w:val="00FA17B7"/>
    <w:rsid w:val="00FA37D8"/>
    <w:rsid w:val="00FB233A"/>
    <w:rsid w:val="00FB341D"/>
    <w:rsid w:val="00FB5B06"/>
    <w:rsid w:val="00FB6E72"/>
    <w:rsid w:val="00FB6FDE"/>
    <w:rsid w:val="00FB7B8C"/>
    <w:rsid w:val="00FC0EAA"/>
    <w:rsid w:val="00FC1C33"/>
    <w:rsid w:val="00FC671D"/>
    <w:rsid w:val="00FD1BD7"/>
    <w:rsid w:val="00FE369A"/>
    <w:rsid w:val="00FE4F50"/>
    <w:rsid w:val="00FE6362"/>
    <w:rsid w:val="00FF0F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5:chartTrackingRefBased/>
  <w15:docId w15:val="{41E60DC4-A088-4143-B505-F50D2529E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C2DD7"/>
    <w:rPr>
      <w:sz w:val="22"/>
      <w:szCs w:val="22"/>
      <w:lang w:eastAsia="en-US"/>
    </w:rPr>
  </w:style>
  <w:style w:type="paragraph" w:styleId="berschrift1">
    <w:name w:val="heading 1"/>
    <w:basedOn w:val="Standard"/>
    <w:next w:val="Standard"/>
    <w:link w:val="berschrift1Zchn"/>
    <w:uiPriority w:val="9"/>
    <w:qFormat/>
    <w:rsid w:val="007C47EC"/>
    <w:pPr>
      <w:keepNext/>
      <w:numPr>
        <w:numId w:val="3"/>
      </w:numPr>
      <w:spacing w:before="240"/>
      <w:ind w:left="0" w:firstLine="0"/>
      <w:outlineLvl w:val="0"/>
    </w:pPr>
    <w:rPr>
      <w:rFonts w:eastAsia="Times New Roman"/>
      <w:b/>
      <w:bCs/>
      <w:kern w:val="32"/>
      <w:szCs w:val="32"/>
    </w:rPr>
  </w:style>
  <w:style w:type="paragraph" w:styleId="berschrift2">
    <w:name w:val="heading 2"/>
    <w:basedOn w:val="Standard"/>
    <w:next w:val="Standard"/>
    <w:link w:val="berschrift2Zchn"/>
    <w:uiPriority w:val="9"/>
    <w:unhideWhenUsed/>
    <w:qFormat/>
    <w:rsid w:val="00EE42F5"/>
    <w:pPr>
      <w:keepNext/>
      <w:numPr>
        <w:ilvl w:val="1"/>
        <w:numId w:val="3"/>
      </w:numPr>
      <w:spacing w:before="240" w:after="60"/>
      <w:outlineLvl w:val="1"/>
    </w:pPr>
    <w:rPr>
      <w:rFonts w:ascii="Calibri Light" w:eastAsia="Times New Roman" w:hAnsi="Calibri Light"/>
      <w:b/>
      <w:bCs/>
      <w:iCs/>
      <w:sz w:val="28"/>
      <w:szCs w:val="28"/>
    </w:rPr>
  </w:style>
  <w:style w:type="paragraph" w:styleId="berschrift3">
    <w:name w:val="heading 3"/>
    <w:basedOn w:val="Standard"/>
    <w:next w:val="Standard"/>
    <w:link w:val="berschrift3Zchn"/>
    <w:uiPriority w:val="9"/>
    <w:unhideWhenUsed/>
    <w:qFormat/>
    <w:rsid w:val="00EE42F5"/>
    <w:pPr>
      <w:keepNext/>
      <w:numPr>
        <w:ilvl w:val="2"/>
        <w:numId w:val="3"/>
      </w:numPr>
      <w:spacing w:before="240" w:after="60"/>
      <w:outlineLvl w:val="2"/>
    </w:pPr>
    <w:rPr>
      <w:rFonts w:ascii="Calibri Light" w:eastAsia="Times New Roman" w:hAnsi="Calibri Light"/>
      <w:b/>
      <w:bCs/>
      <w:sz w:val="26"/>
      <w:szCs w:val="26"/>
    </w:rPr>
  </w:style>
  <w:style w:type="paragraph" w:styleId="berschrift4">
    <w:name w:val="heading 4"/>
    <w:basedOn w:val="Standard"/>
    <w:next w:val="Standard"/>
    <w:link w:val="berschrift4Zchn"/>
    <w:uiPriority w:val="9"/>
    <w:unhideWhenUsed/>
    <w:qFormat/>
    <w:rsid w:val="00113EC1"/>
    <w:pPr>
      <w:keepNext/>
      <w:numPr>
        <w:ilvl w:val="3"/>
        <w:numId w:val="3"/>
      </w:numPr>
      <w:spacing w:before="240" w:after="60"/>
      <w:outlineLvl w:val="3"/>
    </w:pPr>
    <w:rPr>
      <w:rFonts w:eastAsia="Times New Roman"/>
      <w:bCs/>
      <w:sz w:val="24"/>
      <w:szCs w:val="28"/>
    </w:rPr>
  </w:style>
  <w:style w:type="paragraph" w:styleId="berschrift5">
    <w:name w:val="heading 5"/>
    <w:basedOn w:val="Standard"/>
    <w:next w:val="Standard"/>
    <w:link w:val="berschrift5Zchn"/>
    <w:uiPriority w:val="9"/>
    <w:semiHidden/>
    <w:unhideWhenUsed/>
    <w:qFormat/>
    <w:rsid w:val="00EE42F5"/>
    <w:pPr>
      <w:numPr>
        <w:ilvl w:val="4"/>
        <w:numId w:val="3"/>
      </w:numPr>
      <w:spacing w:before="240" w:after="60"/>
      <w:outlineLvl w:val="4"/>
    </w:pPr>
    <w:rPr>
      <w:rFonts w:eastAsia="Times New Roman"/>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7C47EC"/>
    <w:rPr>
      <w:rFonts w:eastAsia="Times New Roman"/>
      <w:b/>
      <w:bCs/>
      <w:kern w:val="32"/>
      <w:sz w:val="22"/>
      <w:szCs w:val="32"/>
      <w:lang w:eastAsia="en-US"/>
    </w:rPr>
  </w:style>
  <w:style w:type="character" w:customStyle="1" w:styleId="berschrift2Zchn">
    <w:name w:val="Überschrift 2 Zchn"/>
    <w:link w:val="berschrift2"/>
    <w:uiPriority w:val="9"/>
    <w:rsid w:val="00EE42F5"/>
    <w:rPr>
      <w:rFonts w:ascii="Calibri Light" w:eastAsia="Times New Roman" w:hAnsi="Calibri Light" w:cs="Times New Roman"/>
      <w:b/>
      <w:bCs/>
      <w:iCs/>
      <w:sz w:val="28"/>
      <w:szCs w:val="28"/>
      <w:lang w:eastAsia="en-US"/>
    </w:rPr>
  </w:style>
  <w:style w:type="numbering" w:customStyle="1" w:styleId="berschriften-Gliederung">
    <w:name w:val="Überschriften-Gliederung"/>
    <w:basedOn w:val="KeineListe"/>
    <w:uiPriority w:val="99"/>
    <w:rsid w:val="00EE42F5"/>
    <w:pPr>
      <w:numPr>
        <w:numId w:val="28"/>
      </w:numPr>
    </w:pPr>
  </w:style>
  <w:style w:type="table" w:styleId="Tabellenraster">
    <w:name w:val="Table Grid"/>
    <w:basedOn w:val="NormaleTabelle"/>
    <w:uiPriority w:val="59"/>
    <w:rsid w:val="00814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link w:val="berschrift3"/>
    <w:uiPriority w:val="9"/>
    <w:rsid w:val="00EE42F5"/>
    <w:rPr>
      <w:rFonts w:ascii="Calibri Light" w:eastAsia="Times New Roman" w:hAnsi="Calibri Light" w:cs="Times New Roman"/>
      <w:b/>
      <w:bCs/>
      <w:sz w:val="26"/>
      <w:szCs w:val="26"/>
      <w:lang w:eastAsia="en-US"/>
    </w:rPr>
  </w:style>
  <w:style w:type="character" w:customStyle="1" w:styleId="berschrift4Zchn">
    <w:name w:val="Überschrift 4 Zchn"/>
    <w:link w:val="berschrift4"/>
    <w:uiPriority w:val="9"/>
    <w:rsid w:val="00113EC1"/>
    <w:rPr>
      <w:rFonts w:eastAsia="Times New Roman"/>
      <w:bCs/>
      <w:sz w:val="24"/>
      <w:szCs w:val="28"/>
      <w:lang w:eastAsia="en-US"/>
    </w:rPr>
  </w:style>
  <w:style w:type="character" w:customStyle="1" w:styleId="berschrift5Zchn">
    <w:name w:val="Überschrift 5 Zchn"/>
    <w:link w:val="berschrift5"/>
    <w:uiPriority w:val="9"/>
    <w:semiHidden/>
    <w:rsid w:val="00EE42F5"/>
    <w:rPr>
      <w:rFonts w:ascii="Calibri" w:eastAsia="Times New Roman" w:hAnsi="Calibri" w:cs="Times New Roman"/>
      <w:b/>
      <w:bCs/>
      <w:i/>
      <w:iCs/>
      <w:sz w:val="26"/>
      <w:szCs w:val="26"/>
      <w:lang w:eastAsia="en-US"/>
    </w:rPr>
  </w:style>
  <w:style w:type="paragraph" w:styleId="Inhaltsverzeichnisberschrift">
    <w:name w:val="TOC Heading"/>
    <w:basedOn w:val="berschrift1"/>
    <w:next w:val="Standard"/>
    <w:uiPriority w:val="39"/>
    <w:unhideWhenUsed/>
    <w:qFormat/>
    <w:rsid w:val="00814D34"/>
    <w:pPr>
      <w:keepLines/>
      <w:numPr>
        <w:numId w:val="0"/>
      </w:numPr>
      <w:outlineLvl w:val="9"/>
    </w:pPr>
    <w:rPr>
      <w:b w:val="0"/>
      <w:bCs w:val="0"/>
      <w:color w:val="2E74B5"/>
      <w:kern w:val="0"/>
      <w:lang w:eastAsia="de-DE"/>
    </w:rPr>
  </w:style>
  <w:style w:type="paragraph" w:styleId="Verzeichnis1">
    <w:name w:val="toc 1"/>
    <w:basedOn w:val="Standard"/>
    <w:next w:val="Standard"/>
    <w:autoRedefine/>
    <w:uiPriority w:val="39"/>
    <w:unhideWhenUsed/>
    <w:rsid w:val="00A84976"/>
    <w:pPr>
      <w:tabs>
        <w:tab w:val="left" w:pos="440"/>
        <w:tab w:val="right" w:leader="dot" w:pos="9060"/>
      </w:tabs>
      <w:spacing w:line="360" w:lineRule="auto"/>
    </w:pPr>
  </w:style>
  <w:style w:type="paragraph" w:styleId="Verzeichnis2">
    <w:name w:val="toc 2"/>
    <w:basedOn w:val="Standard"/>
    <w:next w:val="Standard"/>
    <w:autoRedefine/>
    <w:uiPriority w:val="39"/>
    <w:unhideWhenUsed/>
    <w:rsid w:val="00A84976"/>
    <w:pPr>
      <w:tabs>
        <w:tab w:val="left" w:pos="880"/>
        <w:tab w:val="right" w:leader="dot" w:pos="9060"/>
      </w:tabs>
      <w:spacing w:line="360" w:lineRule="auto"/>
      <w:ind w:left="221"/>
    </w:pPr>
  </w:style>
  <w:style w:type="character" w:styleId="Hyperlink">
    <w:name w:val="Hyperlink"/>
    <w:uiPriority w:val="99"/>
    <w:unhideWhenUsed/>
    <w:rsid w:val="00814D34"/>
    <w:rPr>
      <w:color w:val="0563C1"/>
      <w:u w:val="single"/>
    </w:rPr>
  </w:style>
  <w:style w:type="paragraph" w:styleId="Beschriftung">
    <w:name w:val="caption"/>
    <w:basedOn w:val="Standard"/>
    <w:next w:val="Standard"/>
    <w:uiPriority w:val="35"/>
    <w:unhideWhenUsed/>
    <w:qFormat/>
    <w:rsid w:val="000F74F2"/>
    <w:rPr>
      <w:b/>
      <w:bCs/>
      <w:sz w:val="20"/>
      <w:szCs w:val="20"/>
    </w:rPr>
  </w:style>
  <w:style w:type="paragraph" w:styleId="Sprechblasentext">
    <w:name w:val="Balloon Text"/>
    <w:basedOn w:val="Standard"/>
    <w:link w:val="SprechblasentextZchn"/>
    <w:uiPriority w:val="99"/>
    <w:semiHidden/>
    <w:unhideWhenUsed/>
    <w:rsid w:val="000F74F2"/>
    <w:rPr>
      <w:rFonts w:ascii="Segoe UI" w:hAnsi="Segoe UI" w:cs="Segoe UI"/>
      <w:sz w:val="18"/>
      <w:szCs w:val="18"/>
    </w:rPr>
  </w:style>
  <w:style w:type="character" w:customStyle="1" w:styleId="SprechblasentextZchn">
    <w:name w:val="Sprechblasentext Zchn"/>
    <w:link w:val="Sprechblasentext"/>
    <w:uiPriority w:val="99"/>
    <w:semiHidden/>
    <w:rsid w:val="000F74F2"/>
    <w:rPr>
      <w:rFonts w:ascii="Segoe UI" w:hAnsi="Segoe UI" w:cs="Segoe UI"/>
      <w:sz w:val="18"/>
      <w:szCs w:val="18"/>
      <w:lang w:eastAsia="en-US"/>
    </w:rPr>
  </w:style>
  <w:style w:type="paragraph" w:styleId="Kopfzeile">
    <w:name w:val="header"/>
    <w:basedOn w:val="Standard"/>
    <w:link w:val="KopfzeileZchn"/>
    <w:uiPriority w:val="99"/>
    <w:unhideWhenUsed/>
    <w:rsid w:val="000F74F2"/>
    <w:pPr>
      <w:tabs>
        <w:tab w:val="center" w:pos="4536"/>
        <w:tab w:val="right" w:pos="9072"/>
      </w:tabs>
    </w:pPr>
  </w:style>
  <w:style w:type="character" w:customStyle="1" w:styleId="KopfzeileZchn">
    <w:name w:val="Kopfzeile Zchn"/>
    <w:link w:val="Kopfzeile"/>
    <w:uiPriority w:val="99"/>
    <w:rsid w:val="000F74F2"/>
    <w:rPr>
      <w:sz w:val="22"/>
      <w:szCs w:val="22"/>
      <w:lang w:eastAsia="en-US"/>
    </w:rPr>
  </w:style>
  <w:style w:type="paragraph" w:styleId="Fuzeile">
    <w:name w:val="footer"/>
    <w:basedOn w:val="Standard"/>
    <w:link w:val="FuzeileZchn"/>
    <w:uiPriority w:val="99"/>
    <w:unhideWhenUsed/>
    <w:rsid w:val="000F74F2"/>
    <w:pPr>
      <w:tabs>
        <w:tab w:val="center" w:pos="4536"/>
        <w:tab w:val="right" w:pos="9072"/>
      </w:tabs>
    </w:pPr>
  </w:style>
  <w:style w:type="character" w:customStyle="1" w:styleId="FuzeileZchn">
    <w:name w:val="Fußzeile Zchn"/>
    <w:link w:val="Fuzeile"/>
    <w:uiPriority w:val="99"/>
    <w:rsid w:val="000F74F2"/>
    <w:rPr>
      <w:sz w:val="22"/>
      <w:szCs w:val="22"/>
      <w:lang w:eastAsia="en-US"/>
    </w:rPr>
  </w:style>
  <w:style w:type="paragraph" w:styleId="Verzeichnis3">
    <w:name w:val="toc 3"/>
    <w:basedOn w:val="Standard"/>
    <w:next w:val="Standard"/>
    <w:autoRedefine/>
    <w:uiPriority w:val="39"/>
    <w:unhideWhenUsed/>
    <w:rsid w:val="00A84976"/>
    <w:pPr>
      <w:tabs>
        <w:tab w:val="left" w:pos="1320"/>
        <w:tab w:val="right" w:leader="dot" w:pos="9060"/>
      </w:tabs>
      <w:spacing w:line="360" w:lineRule="auto"/>
      <w:ind w:left="442"/>
    </w:pPr>
  </w:style>
  <w:style w:type="character" w:styleId="BesuchterHyperlink">
    <w:name w:val="FollowedHyperlink"/>
    <w:uiPriority w:val="99"/>
    <w:semiHidden/>
    <w:unhideWhenUsed/>
    <w:rsid w:val="00D151BE"/>
    <w:rPr>
      <w:color w:val="954F72"/>
      <w:u w:val="single"/>
    </w:rPr>
  </w:style>
  <w:style w:type="character" w:styleId="Kommentarzeichen">
    <w:name w:val="annotation reference"/>
    <w:uiPriority w:val="99"/>
    <w:semiHidden/>
    <w:unhideWhenUsed/>
    <w:rsid w:val="00883E76"/>
    <w:rPr>
      <w:sz w:val="16"/>
      <w:szCs w:val="16"/>
    </w:rPr>
  </w:style>
  <w:style w:type="paragraph" w:styleId="Kommentartext">
    <w:name w:val="annotation text"/>
    <w:basedOn w:val="Standard"/>
    <w:link w:val="KommentartextZchn"/>
    <w:uiPriority w:val="99"/>
    <w:unhideWhenUsed/>
    <w:rsid w:val="00883E76"/>
    <w:rPr>
      <w:sz w:val="20"/>
      <w:szCs w:val="20"/>
    </w:rPr>
  </w:style>
  <w:style w:type="character" w:customStyle="1" w:styleId="KommentartextZchn">
    <w:name w:val="Kommentartext Zchn"/>
    <w:link w:val="Kommentartext"/>
    <w:uiPriority w:val="99"/>
    <w:rsid w:val="00883E76"/>
    <w:rPr>
      <w:lang w:eastAsia="en-US"/>
    </w:rPr>
  </w:style>
  <w:style w:type="paragraph" w:styleId="Kommentarthema">
    <w:name w:val="annotation subject"/>
    <w:basedOn w:val="Kommentartext"/>
    <w:next w:val="Kommentartext"/>
    <w:link w:val="KommentarthemaZchn"/>
    <w:uiPriority w:val="99"/>
    <w:semiHidden/>
    <w:unhideWhenUsed/>
    <w:rsid w:val="00883E76"/>
    <w:rPr>
      <w:b/>
      <w:bCs/>
    </w:rPr>
  </w:style>
  <w:style w:type="character" w:customStyle="1" w:styleId="KommentarthemaZchn">
    <w:name w:val="Kommentarthema Zchn"/>
    <w:link w:val="Kommentarthema"/>
    <w:uiPriority w:val="99"/>
    <w:semiHidden/>
    <w:rsid w:val="00883E76"/>
    <w:rPr>
      <w:b/>
      <w:bCs/>
      <w:lang w:eastAsia="en-US"/>
    </w:rPr>
  </w:style>
  <w:style w:type="paragraph" w:styleId="Funotentext">
    <w:name w:val="footnote text"/>
    <w:basedOn w:val="Standard"/>
    <w:link w:val="FunotentextZchn"/>
    <w:uiPriority w:val="99"/>
    <w:semiHidden/>
    <w:unhideWhenUsed/>
    <w:rsid w:val="00EF4428"/>
    <w:rPr>
      <w:sz w:val="20"/>
      <w:szCs w:val="20"/>
    </w:rPr>
  </w:style>
  <w:style w:type="character" w:customStyle="1" w:styleId="FunotentextZchn">
    <w:name w:val="Fußnotentext Zchn"/>
    <w:link w:val="Funotentext"/>
    <w:uiPriority w:val="99"/>
    <w:semiHidden/>
    <w:rsid w:val="00EF4428"/>
    <w:rPr>
      <w:lang w:eastAsia="en-US"/>
    </w:rPr>
  </w:style>
  <w:style w:type="character" w:styleId="Funotenzeichen">
    <w:name w:val="footnote reference"/>
    <w:uiPriority w:val="99"/>
    <w:semiHidden/>
    <w:unhideWhenUsed/>
    <w:rsid w:val="00EF4428"/>
    <w:rPr>
      <w:vertAlign w:val="superscript"/>
    </w:rPr>
  </w:style>
  <w:style w:type="paragraph" w:styleId="Verzeichnis4">
    <w:name w:val="toc 4"/>
    <w:basedOn w:val="Standard"/>
    <w:next w:val="Standard"/>
    <w:autoRedefine/>
    <w:uiPriority w:val="39"/>
    <w:unhideWhenUsed/>
    <w:rsid w:val="00C32B96"/>
    <w:pPr>
      <w:ind w:left="660"/>
    </w:pPr>
  </w:style>
  <w:style w:type="paragraph" w:styleId="KeinLeerraum">
    <w:name w:val="No Spacing"/>
    <w:uiPriority w:val="1"/>
    <w:qFormat/>
    <w:rsid w:val="00F34B21"/>
    <w:rPr>
      <w:sz w:val="22"/>
      <w:szCs w:val="22"/>
      <w:lang w:eastAsia="en-US"/>
    </w:rPr>
  </w:style>
  <w:style w:type="paragraph" w:styleId="Titel">
    <w:name w:val="Title"/>
    <w:basedOn w:val="Standard"/>
    <w:next w:val="Standard"/>
    <w:link w:val="TitelZchn"/>
    <w:qFormat/>
    <w:rsid w:val="00B60987"/>
    <w:pPr>
      <w:spacing w:line="360" w:lineRule="auto"/>
      <w:contextualSpacing/>
    </w:pPr>
    <w:rPr>
      <w:rFonts w:ascii="Arial" w:eastAsia="Times New Roman" w:hAnsi="Arial"/>
      <w:b/>
      <w:spacing w:val="5"/>
      <w:kern w:val="28"/>
      <w:sz w:val="24"/>
      <w:szCs w:val="52"/>
    </w:rPr>
  </w:style>
  <w:style w:type="character" w:customStyle="1" w:styleId="TitelZchn">
    <w:name w:val="Titel Zchn"/>
    <w:basedOn w:val="Absatz-Standardschriftart"/>
    <w:link w:val="Titel"/>
    <w:rsid w:val="00B60987"/>
    <w:rPr>
      <w:rFonts w:ascii="Arial" w:eastAsia="Times New Roman" w:hAnsi="Arial"/>
      <w:b/>
      <w:spacing w:val="5"/>
      <w:kern w:val="28"/>
      <w:sz w:val="24"/>
      <w:szCs w:val="52"/>
      <w:lang w:eastAsia="en-US"/>
    </w:rPr>
  </w:style>
  <w:style w:type="paragraph" w:customStyle="1" w:styleId="AufzhlungEbene1">
    <w:name w:val="Aufzählung Ebene 1"/>
    <w:basedOn w:val="Aufzhlungszeichen3"/>
    <w:qFormat/>
    <w:rsid w:val="007C47EC"/>
    <w:pPr>
      <w:spacing w:line="360" w:lineRule="auto"/>
      <w:ind w:left="0" w:firstLine="0"/>
    </w:pPr>
    <w:rPr>
      <w:rFonts w:ascii="Arial" w:eastAsia="Times New Roman" w:hAnsi="Arial"/>
      <w:szCs w:val="24"/>
    </w:rPr>
  </w:style>
  <w:style w:type="character" w:styleId="Platzhaltertext">
    <w:name w:val="Placeholder Text"/>
    <w:uiPriority w:val="99"/>
    <w:semiHidden/>
    <w:rsid w:val="007C47EC"/>
    <w:rPr>
      <w:color w:val="808080"/>
    </w:rPr>
  </w:style>
  <w:style w:type="paragraph" w:styleId="Aufzhlungszeichen3">
    <w:name w:val="List Bullet 3"/>
    <w:basedOn w:val="Standard"/>
    <w:uiPriority w:val="99"/>
    <w:semiHidden/>
    <w:unhideWhenUsed/>
    <w:rsid w:val="007C47EC"/>
    <w:pPr>
      <w:ind w:left="720" w:hanging="360"/>
      <w:contextualSpacing/>
    </w:pPr>
  </w:style>
  <w:style w:type="paragraph" w:styleId="Listenabsatz">
    <w:name w:val="List Paragraph"/>
    <w:aliases w:val="Listenabsatz 2"/>
    <w:basedOn w:val="Standard"/>
    <w:uiPriority w:val="34"/>
    <w:qFormat/>
    <w:rsid w:val="005F52FA"/>
    <w:pPr>
      <w:spacing w:line="360" w:lineRule="auto"/>
      <w:ind w:left="567"/>
      <w:contextualSpacing/>
    </w:pPr>
    <w:rPr>
      <w:rFonts w:ascii="Arial" w:eastAsia="Times New Roman"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52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enschutz-bayer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datenschutz-bayern.de" TargetMode="External"/><Relationship Id="rId4" Type="http://schemas.openxmlformats.org/officeDocument/2006/relationships/settings" Target="settings.xml"/><Relationship Id="rId9" Type="http://schemas.openxmlformats.org/officeDocument/2006/relationships/hyperlink" Target="https://www.datenschutz-bayer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F5D7B-F401-4074-A4BE-A993B1B15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2214</Words>
  <Characters>13954</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BayDSB</Company>
  <LinksUpToDate>false</LinksUpToDate>
  <CharactersWithSpaces>16136</CharactersWithSpaces>
  <SharedDoc>false</SharedDoc>
  <HLinks>
    <vt:vector size="210" baseType="variant">
      <vt:variant>
        <vt:i4>4063247</vt:i4>
      </vt:variant>
      <vt:variant>
        <vt:i4>369</vt:i4>
      </vt:variant>
      <vt:variant>
        <vt:i4>0</vt:i4>
      </vt:variant>
      <vt:variant>
        <vt:i4>5</vt:i4>
      </vt:variant>
      <vt:variant>
        <vt:lpwstr>mailto:datenschutz@fiktavia.de</vt:lpwstr>
      </vt:variant>
      <vt:variant>
        <vt:lpwstr/>
      </vt:variant>
      <vt:variant>
        <vt:i4>3473423</vt:i4>
      </vt:variant>
      <vt:variant>
        <vt:i4>366</vt:i4>
      </vt:variant>
      <vt:variant>
        <vt:i4>0</vt:i4>
      </vt:variant>
      <vt:variant>
        <vt:i4>5</vt:i4>
      </vt:variant>
      <vt:variant>
        <vt:lpwstr>mailto:poststelle@fiktivia.de</vt:lpwstr>
      </vt:variant>
      <vt:variant>
        <vt:lpwstr/>
      </vt:variant>
      <vt:variant>
        <vt:i4>3080304</vt:i4>
      </vt:variant>
      <vt:variant>
        <vt:i4>348</vt:i4>
      </vt:variant>
      <vt:variant>
        <vt:i4>0</vt:i4>
      </vt:variant>
      <vt:variant>
        <vt:i4>5</vt:i4>
      </vt:variant>
      <vt:variant>
        <vt:lpwstr>https://www.datenschutz-bayern.de/</vt:lpwstr>
      </vt:variant>
      <vt:variant>
        <vt:lpwstr/>
      </vt:variant>
      <vt:variant>
        <vt:i4>2883593</vt:i4>
      </vt:variant>
      <vt:variant>
        <vt:i4>209</vt:i4>
      </vt:variant>
      <vt:variant>
        <vt:i4>0</vt:i4>
      </vt:variant>
      <vt:variant>
        <vt:i4>5</vt:i4>
      </vt:variant>
      <vt:variant>
        <vt:lpwstr/>
      </vt:variant>
      <vt:variant>
        <vt:lpwstr>_Toc1982008</vt:lpwstr>
      </vt:variant>
      <vt:variant>
        <vt:i4>2883593</vt:i4>
      </vt:variant>
      <vt:variant>
        <vt:i4>203</vt:i4>
      </vt:variant>
      <vt:variant>
        <vt:i4>0</vt:i4>
      </vt:variant>
      <vt:variant>
        <vt:i4>5</vt:i4>
      </vt:variant>
      <vt:variant>
        <vt:lpwstr/>
      </vt:variant>
      <vt:variant>
        <vt:lpwstr>_Toc1982007</vt:lpwstr>
      </vt:variant>
      <vt:variant>
        <vt:i4>2883593</vt:i4>
      </vt:variant>
      <vt:variant>
        <vt:i4>197</vt:i4>
      </vt:variant>
      <vt:variant>
        <vt:i4>0</vt:i4>
      </vt:variant>
      <vt:variant>
        <vt:i4>5</vt:i4>
      </vt:variant>
      <vt:variant>
        <vt:lpwstr/>
      </vt:variant>
      <vt:variant>
        <vt:lpwstr>_Toc1982006</vt:lpwstr>
      </vt:variant>
      <vt:variant>
        <vt:i4>2883593</vt:i4>
      </vt:variant>
      <vt:variant>
        <vt:i4>191</vt:i4>
      </vt:variant>
      <vt:variant>
        <vt:i4>0</vt:i4>
      </vt:variant>
      <vt:variant>
        <vt:i4>5</vt:i4>
      </vt:variant>
      <vt:variant>
        <vt:lpwstr/>
      </vt:variant>
      <vt:variant>
        <vt:lpwstr>_Toc1982005</vt:lpwstr>
      </vt:variant>
      <vt:variant>
        <vt:i4>2883593</vt:i4>
      </vt:variant>
      <vt:variant>
        <vt:i4>185</vt:i4>
      </vt:variant>
      <vt:variant>
        <vt:i4>0</vt:i4>
      </vt:variant>
      <vt:variant>
        <vt:i4>5</vt:i4>
      </vt:variant>
      <vt:variant>
        <vt:lpwstr/>
      </vt:variant>
      <vt:variant>
        <vt:lpwstr>_Toc1982004</vt:lpwstr>
      </vt:variant>
      <vt:variant>
        <vt:i4>2883593</vt:i4>
      </vt:variant>
      <vt:variant>
        <vt:i4>179</vt:i4>
      </vt:variant>
      <vt:variant>
        <vt:i4>0</vt:i4>
      </vt:variant>
      <vt:variant>
        <vt:i4>5</vt:i4>
      </vt:variant>
      <vt:variant>
        <vt:lpwstr/>
      </vt:variant>
      <vt:variant>
        <vt:lpwstr>_Toc1982003</vt:lpwstr>
      </vt:variant>
      <vt:variant>
        <vt:i4>2883593</vt:i4>
      </vt:variant>
      <vt:variant>
        <vt:i4>173</vt:i4>
      </vt:variant>
      <vt:variant>
        <vt:i4>0</vt:i4>
      </vt:variant>
      <vt:variant>
        <vt:i4>5</vt:i4>
      </vt:variant>
      <vt:variant>
        <vt:lpwstr/>
      </vt:variant>
      <vt:variant>
        <vt:lpwstr>_Toc1982002</vt:lpwstr>
      </vt:variant>
      <vt:variant>
        <vt:i4>2883593</vt:i4>
      </vt:variant>
      <vt:variant>
        <vt:i4>167</vt:i4>
      </vt:variant>
      <vt:variant>
        <vt:i4>0</vt:i4>
      </vt:variant>
      <vt:variant>
        <vt:i4>5</vt:i4>
      </vt:variant>
      <vt:variant>
        <vt:lpwstr/>
      </vt:variant>
      <vt:variant>
        <vt:lpwstr>_Toc1982001</vt:lpwstr>
      </vt:variant>
      <vt:variant>
        <vt:i4>2883593</vt:i4>
      </vt:variant>
      <vt:variant>
        <vt:i4>161</vt:i4>
      </vt:variant>
      <vt:variant>
        <vt:i4>0</vt:i4>
      </vt:variant>
      <vt:variant>
        <vt:i4>5</vt:i4>
      </vt:variant>
      <vt:variant>
        <vt:lpwstr/>
      </vt:variant>
      <vt:variant>
        <vt:lpwstr>_Toc1982000</vt:lpwstr>
      </vt:variant>
      <vt:variant>
        <vt:i4>2490368</vt:i4>
      </vt:variant>
      <vt:variant>
        <vt:i4>155</vt:i4>
      </vt:variant>
      <vt:variant>
        <vt:i4>0</vt:i4>
      </vt:variant>
      <vt:variant>
        <vt:i4>5</vt:i4>
      </vt:variant>
      <vt:variant>
        <vt:lpwstr/>
      </vt:variant>
      <vt:variant>
        <vt:lpwstr>_Toc1981999</vt:lpwstr>
      </vt:variant>
      <vt:variant>
        <vt:i4>2490368</vt:i4>
      </vt:variant>
      <vt:variant>
        <vt:i4>149</vt:i4>
      </vt:variant>
      <vt:variant>
        <vt:i4>0</vt:i4>
      </vt:variant>
      <vt:variant>
        <vt:i4>5</vt:i4>
      </vt:variant>
      <vt:variant>
        <vt:lpwstr/>
      </vt:variant>
      <vt:variant>
        <vt:lpwstr>_Toc1981998</vt:lpwstr>
      </vt:variant>
      <vt:variant>
        <vt:i4>2490368</vt:i4>
      </vt:variant>
      <vt:variant>
        <vt:i4>143</vt:i4>
      </vt:variant>
      <vt:variant>
        <vt:i4>0</vt:i4>
      </vt:variant>
      <vt:variant>
        <vt:i4>5</vt:i4>
      </vt:variant>
      <vt:variant>
        <vt:lpwstr/>
      </vt:variant>
      <vt:variant>
        <vt:lpwstr>_Toc1981997</vt:lpwstr>
      </vt:variant>
      <vt:variant>
        <vt:i4>2490368</vt:i4>
      </vt:variant>
      <vt:variant>
        <vt:i4>137</vt:i4>
      </vt:variant>
      <vt:variant>
        <vt:i4>0</vt:i4>
      </vt:variant>
      <vt:variant>
        <vt:i4>5</vt:i4>
      </vt:variant>
      <vt:variant>
        <vt:lpwstr/>
      </vt:variant>
      <vt:variant>
        <vt:lpwstr>_Toc1981996</vt:lpwstr>
      </vt:variant>
      <vt:variant>
        <vt:i4>2490368</vt:i4>
      </vt:variant>
      <vt:variant>
        <vt:i4>131</vt:i4>
      </vt:variant>
      <vt:variant>
        <vt:i4>0</vt:i4>
      </vt:variant>
      <vt:variant>
        <vt:i4>5</vt:i4>
      </vt:variant>
      <vt:variant>
        <vt:lpwstr/>
      </vt:variant>
      <vt:variant>
        <vt:lpwstr>_Toc1981995</vt:lpwstr>
      </vt:variant>
      <vt:variant>
        <vt:i4>2490368</vt:i4>
      </vt:variant>
      <vt:variant>
        <vt:i4>125</vt:i4>
      </vt:variant>
      <vt:variant>
        <vt:i4>0</vt:i4>
      </vt:variant>
      <vt:variant>
        <vt:i4>5</vt:i4>
      </vt:variant>
      <vt:variant>
        <vt:lpwstr/>
      </vt:variant>
      <vt:variant>
        <vt:lpwstr>_Toc1981994</vt:lpwstr>
      </vt:variant>
      <vt:variant>
        <vt:i4>2490368</vt:i4>
      </vt:variant>
      <vt:variant>
        <vt:i4>119</vt:i4>
      </vt:variant>
      <vt:variant>
        <vt:i4>0</vt:i4>
      </vt:variant>
      <vt:variant>
        <vt:i4>5</vt:i4>
      </vt:variant>
      <vt:variant>
        <vt:lpwstr/>
      </vt:variant>
      <vt:variant>
        <vt:lpwstr>_Toc1981993</vt:lpwstr>
      </vt:variant>
      <vt:variant>
        <vt:i4>2490368</vt:i4>
      </vt:variant>
      <vt:variant>
        <vt:i4>113</vt:i4>
      </vt:variant>
      <vt:variant>
        <vt:i4>0</vt:i4>
      </vt:variant>
      <vt:variant>
        <vt:i4>5</vt:i4>
      </vt:variant>
      <vt:variant>
        <vt:lpwstr/>
      </vt:variant>
      <vt:variant>
        <vt:lpwstr>_Toc1981992</vt:lpwstr>
      </vt:variant>
      <vt:variant>
        <vt:i4>2490368</vt:i4>
      </vt:variant>
      <vt:variant>
        <vt:i4>107</vt:i4>
      </vt:variant>
      <vt:variant>
        <vt:i4>0</vt:i4>
      </vt:variant>
      <vt:variant>
        <vt:i4>5</vt:i4>
      </vt:variant>
      <vt:variant>
        <vt:lpwstr/>
      </vt:variant>
      <vt:variant>
        <vt:lpwstr>_Toc1981991</vt:lpwstr>
      </vt:variant>
      <vt:variant>
        <vt:i4>2490368</vt:i4>
      </vt:variant>
      <vt:variant>
        <vt:i4>101</vt:i4>
      </vt:variant>
      <vt:variant>
        <vt:i4>0</vt:i4>
      </vt:variant>
      <vt:variant>
        <vt:i4>5</vt:i4>
      </vt:variant>
      <vt:variant>
        <vt:lpwstr/>
      </vt:variant>
      <vt:variant>
        <vt:lpwstr>_Toc1981990</vt:lpwstr>
      </vt:variant>
      <vt:variant>
        <vt:i4>2555904</vt:i4>
      </vt:variant>
      <vt:variant>
        <vt:i4>95</vt:i4>
      </vt:variant>
      <vt:variant>
        <vt:i4>0</vt:i4>
      </vt:variant>
      <vt:variant>
        <vt:i4>5</vt:i4>
      </vt:variant>
      <vt:variant>
        <vt:lpwstr/>
      </vt:variant>
      <vt:variant>
        <vt:lpwstr>_Toc1981989</vt:lpwstr>
      </vt:variant>
      <vt:variant>
        <vt:i4>2555904</vt:i4>
      </vt:variant>
      <vt:variant>
        <vt:i4>89</vt:i4>
      </vt:variant>
      <vt:variant>
        <vt:i4>0</vt:i4>
      </vt:variant>
      <vt:variant>
        <vt:i4>5</vt:i4>
      </vt:variant>
      <vt:variant>
        <vt:lpwstr/>
      </vt:variant>
      <vt:variant>
        <vt:lpwstr>_Toc1981988</vt:lpwstr>
      </vt:variant>
      <vt:variant>
        <vt:i4>2555904</vt:i4>
      </vt:variant>
      <vt:variant>
        <vt:i4>83</vt:i4>
      </vt:variant>
      <vt:variant>
        <vt:i4>0</vt:i4>
      </vt:variant>
      <vt:variant>
        <vt:i4>5</vt:i4>
      </vt:variant>
      <vt:variant>
        <vt:lpwstr/>
      </vt:variant>
      <vt:variant>
        <vt:lpwstr>_Toc1981987</vt:lpwstr>
      </vt:variant>
      <vt:variant>
        <vt:i4>2555904</vt:i4>
      </vt:variant>
      <vt:variant>
        <vt:i4>77</vt:i4>
      </vt:variant>
      <vt:variant>
        <vt:i4>0</vt:i4>
      </vt:variant>
      <vt:variant>
        <vt:i4>5</vt:i4>
      </vt:variant>
      <vt:variant>
        <vt:lpwstr/>
      </vt:variant>
      <vt:variant>
        <vt:lpwstr>_Toc1981986</vt:lpwstr>
      </vt:variant>
      <vt:variant>
        <vt:i4>2555904</vt:i4>
      </vt:variant>
      <vt:variant>
        <vt:i4>71</vt:i4>
      </vt:variant>
      <vt:variant>
        <vt:i4>0</vt:i4>
      </vt:variant>
      <vt:variant>
        <vt:i4>5</vt:i4>
      </vt:variant>
      <vt:variant>
        <vt:lpwstr/>
      </vt:variant>
      <vt:variant>
        <vt:lpwstr>_Toc1981985</vt:lpwstr>
      </vt:variant>
      <vt:variant>
        <vt:i4>2555904</vt:i4>
      </vt:variant>
      <vt:variant>
        <vt:i4>65</vt:i4>
      </vt:variant>
      <vt:variant>
        <vt:i4>0</vt:i4>
      </vt:variant>
      <vt:variant>
        <vt:i4>5</vt:i4>
      </vt:variant>
      <vt:variant>
        <vt:lpwstr/>
      </vt:variant>
      <vt:variant>
        <vt:lpwstr>_Toc1981984</vt:lpwstr>
      </vt:variant>
      <vt:variant>
        <vt:i4>2555904</vt:i4>
      </vt:variant>
      <vt:variant>
        <vt:i4>59</vt:i4>
      </vt:variant>
      <vt:variant>
        <vt:i4>0</vt:i4>
      </vt:variant>
      <vt:variant>
        <vt:i4>5</vt:i4>
      </vt:variant>
      <vt:variant>
        <vt:lpwstr/>
      </vt:variant>
      <vt:variant>
        <vt:lpwstr>_Toc1981983</vt:lpwstr>
      </vt:variant>
      <vt:variant>
        <vt:i4>2555904</vt:i4>
      </vt:variant>
      <vt:variant>
        <vt:i4>53</vt:i4>
      </vt:variant>
      <vt:variant>
        <vt:i4>0</vt:i4>
      </vt:variant>
      <vt:variant>
        <vt:i4>5</vt:i4>
      </vt:variant>
      <vt:variant>
        <vt:lpwstr/>
      </vt:variant>
      <vt:variant>
        <vt:lpwstr>_Toc1981982</vt:lpwstr>
      </vt:variant>
      <vt:variant>
        <vt:i4>2555904</vt:i4>
      </vt:variant>
      <vt:variant>
        <vt:i4>47</vt:i4>
      </vt:variant>
      <vt:variant>
        <vt:i4>0</vt:i4>
      </vt:variant>
      <vt:variant>
        <vt:i4>5</vt:i4>
      </vt:variant>
      <vt:variant>
        <vt:lpwstr/>
      </vt:variant>
      <vt:variant>
        <vt:lpwstr>_Toc1981981</vt:lpwstr>
      </vt:variant>
      <vt:variant>
        <vt:i4>2555904</vt:i4>
      </vt:variant>
      <vt:variant>
        <vt:i4>41</vt:i4>
      </vt:variant>
      <vt:variant>
        <vt:i4>0</vt:i4>
      </vt:variant>
      <vt:variant>
        <vt:i4>5</vt:i4>
      </vt:variant>
      <vt:variant>
        <vt:lpwstr/>
      </vt:variant>
      <vt:variant>
        <vt:lpwstr>_Toc1981980</vt:lpwstr>
      </vt:variant>
      <vt:variant>
        <vt:i4>2621440</vt:i4>
      </vt:variant>
      <vt:variant>
        <vt:i4>35</vt:i4>
      </vt:variant>
      <vt:variant>
        <vt:i4>0</vt:i4>
      </vt:variant>
      <vt:variant>
        <vt:i4>5</vt:i4>
      </vt:variant>
      <vt:variant>
        <vt:lpwstr/>
      </vt:variant>
      <vt:variant>
        <vt:lpwstr>_Toc1981979</vt:lpwstr>
      </vt:variant>
      <vt:variant>
        <vt:i4>6553690</vt:i4>
      </vt:variant>
      <vt:variant>
        <vt:i4>3</vt:i4>
      </vt:variant>
      <vt:variant>
        <vt:i4>0</vt:i4>
      </vt:variant>
      <vt:variant>
        <vt:i4>5</vt:i4>
      </vt:variant>
      <vt:variant>
        <vt:lpwstr>http://www.stmi.bayern.de/sus/datensicherheit/datenschutz/reform_arbeitshilfen</vt:lpwstr>
      </vt:variant>
      <vt:variant>
        <vt:lpwstr/>
      </vt:variant>
      <vt:variant>
        <vt:i4>3080304</vt:i4>
      </vt:variant>
      <vt:variant>
        <vt:i4>0</vt:i4>
      </vt:variant>
      <vt:variant>
        <vt:i4>0</vt:i4>
      </vt:variant>
      <vt:variant>
        <vt:i4>5</vt:i4>
      </vt:variant>
      <vt:variant>
        <vt:lpwstr>https://www.datenschutz-bayern.de/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Wambsganz, Dr. Christoph (BayLfD)</dc:creator>
  <cp:keywords/>
  <dc:description/>
  <cp:lastModifiedBy>Wambsganz, Christoph, Dr. (BayLfD)</cp:lastModifiedBy>
  <cp:revision>2</cp:revision>
  <cp:lastPrinted>2021-03-08T10:07:00Z</cp:lastPrinted>
  <dcterms:created xsi:type="dcterms:W3CDTF">2022-05-25T13:57:00Z</dcterms:created>
  <dcterms:modified xsi:type="dcterms:W3CDTF">2022-05-25T13:57:00Z</dcterms:modified>
</cp:coreProperties>
</file>